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EA4B8" w14:textId="77777777" w:rsidR="00D659B5" w:rsidRDefault="00D659B5" w:rsidP="00E21F9F">
      <w:pPr>
        <w:spacing w:after="0" w:line="240" w:lineRule="auto"/>
        <w:jc w:val="center"/>
        <w:rPr>
          <w:rFonts w:ascii="Avenir Next LT Pro" w:hAnsi="Avenir Next LT Pro"/>
          <w:b/>
          <w:bCs/>
          <w:color w:val="88EDED"/>
          <w:sz w:val="28"/>
          <w:szCs w:val="28"/>
        </w:rPr>
      </w:pPr>
    </w:p>
    <w:p w14:paraId="57B5574F" w14:textId="5DE042D7" w:rsidR="00483E3F" w:rsidRPr="00560582" w:rsidRDefault="00837876" w:rsidP="00E21F9F">
      <w:pPr>
        <w:spacing w:after="0" w:line="240" w:lineRule="auto"/>
        <w:jc w:val="center"/>
        <w:rPr>
          <w:rFonts w:ascii="Avenir Next LT Pro" w:hAnsi="Avenir Next LT Pro"/>
          <w:b/>
          <w:bCs/>
          <w:color w:val="88EDED"/>
          <w:sz w:val="28"/>
          <w:szCs w:val="28"/>
        </w:rPr>
      </w:pPr>
      <w:r w:rsidRPr="00560582">
        <w:rPr>
          <w:rFonts w:ascii="Avenir Next LT Pro" w:hAnsi="Avenir Next LT Pro"/>
          <w:b/>
          <w:bCs/>
          <w:color w:val="88EDED"/>
          <w:sz w:val="28"/>
          <w:szCs w:val="28"/>
        </w:rPr>
        <w:t xml:space="preserve">NYTTJANDE AV TECKNINGSOPTIONER AV SERIE TO </w:t>
      </w:r>
      <w:r w:rsidR="00560582">
        <w:rPr>
          <w:rFonts w:ascii="Avenir Next LT Pro" w:hAnsi="Avenir Next LT Pro"/>
          <w:b/>
          <w:bCs/>
          <w:color w:val="88EDED"/>
          <w:sz w:val="28"/>
          <w:szCs w:val="28"/>
        </w:rPr>
        <w:t>5</w:t>
      </w:r>
    </w:p>
    <w:p w14:paraId="5869655B" w14:textId="0A56D2EC" w:rsidR="00837876" w:rsidRPr="00560582" w:rsidRDefault="00837876" w:rsidP="00E21F9F">
      <w:pPr>
        <w:spacing w:after="0" w:line="240" w:lineRule="auto"/>
        <w:jc w:val="center"/>
        <w:rPr>
          <w:rFonts w:ascii="Avenir Next LT Pro" w:hAnsi="Avenir Next LT Pro"/>
          <w:i/>
          <w:iCs/>
          <w:color w:val="88EDED"/>
          <w:sz w:val="28"/>
          <w:szCs w:val="28"/>
        </w:rPr>
      </w:pPr>
      <w:r w:rsidRPr="00560582">
        <w:rPr>
          <w:rFonts w:ascii="Avenir Next LT Pro" w:hAnsi="Avenir Next LT Pro"/>
          <w:i/>
          <w:iCs/>
          <w:color w:val="88EDED"/>
          <w:sz w:val="28"/>
          <w:szCs w:val="28"/>
        </w:rPr>
        <w:t xml:space="preserve">Nyttjandeperiod </w:t>
      </w:r>
      <w:r w:rsidR="00560582">
        <w:rPr>
          <w:rFonts w:ascii="Avenir Next LT Pro" w:hAnsi="Avenir Next LT Pro"/>
          <w:i/>
          <w:iCs/>
          <w:color w:val="88EDED"/>
          <w:sz w:val="28"/>
          <w:szCs w:val="28"/>
        </w:rPr>
        <w:t>2 - 16</w:t>
      </w:r>
      <w:r w:rsidR="00285566" w:rsidRPr="00560582">
        <w:rPr>
          <w:rFonts w:ascii="Avenir Next LT Pro" w:hAnsi="Avenir Next LT Pro"/>
          <w:i/>
          <w:iCs/>
          <w:color w:val="88EDED"/>
          <w:sz w:val="28"/>
          <w:szCs w:val="28"/>
        </w:rPr>
        <w:t xml:space="preserve"> </w:t>
      </w:r>
      <w:r w:rsidR="00560582">
        <w:rPr>
          <w:rFonts w:ascii="Avenir Next LT Pro" w:hAnsi="Avenir Next LT Pro"/>
          <w:i/>
          <w:iCs/>
          <w:color w:val="88EDED"/>
          <w:sz w:val="28"/>
          <w:szCs w:val="28"/>
        </w:rPr>
        <w:t xml:space="preserve">APRIL </w:t>
      </w:r>
      <w:r w:rsidR="00E21F9F" w:rsidRPr="00560582">
        <w:rPr>
          <w:rFonts w:ascii="Avenir Next LT Pro" w:hAnsi="Avenir Next LT Pro"/>
          <w:i/>
          <w:iCs/>
          <w:color w:val="88EDED"/>
          <w:sz w:val="28"/>
          <w:szCs w:val="28"/>
        </w:rPr>
        <w:t>20</w:t>
      </w:r>
      <w:r w:rsidR="009C176A" w:rsidRPr="00560582">
        <w:rPr>
          <w:rFonts w:ascii="Avenir Next LT Pro" w:hAnsi="Avenir Next LT Pro"/>
          <w:i/>
          <w:iCs/>
          <w:color w:val="88EDED"/>
          <w:sz w:val="28"/>
          <w:szCs w:val="28"/>
        </w:rPr>
        <w:t>24</w:t>
      </w:r>
    </w:p>
    <w:p w14:paraId="7F7F32E3" w14:textId="7F710BDE" w:rsidR="00113D15" w:rsidRPr="006353BF" w:rsidRDefault="00D659B5" w:rsidP="00E21F9F">
      <w:pPr>
        <w:spacing w:after="0" w:line="240" w:lineRule="auto"/>
        <w:jc w:val="center"/>
        <w:rPr>
          <w:rFonts w:ascii="Avenir Next LT Pro" w:hAnsi="Avenir Next LT Pro"/>
          <w:b/>
          <w:bCs/>
          <w:color w:val="A5D8D4"/>
          <w:sz w:val="28"/>
          <w:szCs w:val="28"/>
        </w:rPr>
      </w:pPr>
      <w:r w:rsidRPr="00560582">
        <w:rPr>
          <w:rFonts w:ascii="Avenir Next LT Pro" w:hAnsi="Avenir Next LT Pro"/>
          <w:b/>
          <w:bCs/>
          <w:noProof/>
          <w:color w:val="88EDED"/>
        </w:rPr>
        <mc:AlternateContent>
          <mc:Choice Requires="wps">
            <w:drawing>
              <wp:anchor distT="45720" distB="45720" distL="114300" distR="114300" simplePos="0" relativeHeight="251658240" behindDoc="0" locked="0" layoutInCell="1" allowOverlap="1" wp14:anchorId="05FD1BC1" wp14:editId="7FA3321F">
                <wp:simplePos x="0" y="0"/>
                <wp:positionH relativeFrom="margin">
                  <wp:posOffset>436245</wp:posOffset>
                </wp:positionH>
                <wp:positionV relativeFrom="page">
                  <wp:posOffset>1727835</wp:posOffset>
                </wp:positionV>
                <wp:extent cx="5046980" cy="942340"/>
                <wp:effectExtent l="0" t="0" r="20320" b="101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942340"/>
                        </a:xfrm>
                        <a:prstGeom prst="rect">
                          <a:avLst/>
                        </a:prstGeom>
                        <a:solidFill>
                          <a:srgbClr val="FFFFFF"/>
                        </a:solidFill>
                        <a:ln w="19050">
                          <a:solidFill>
                            <a:srgbClr val="88EDED"/>
                          </a:solidFill>
                          <a:miter lim="800000"/>
                          <a:headEnd/>
                          <a:tailEnd/>
                        </a:ln>
                      </wps:spPr>
                      <wps:txbx>
                        <w:txbxContent>
                          <w:p w14:paraId="305C6B14" w14:textId="55E9D8AE" w:rsidR="00BB7805" w:rsidRPr="00EB1B47" w:rsidRDefault="00BB7805" w:rsidP="00626803">
                            <w:pPr>
                              <w:spacing w:after="0" w:line="240" w:lineRule="auto"/>
                              <w:jc w:val="center"/>
                              <w:rPr>
                                <w:rFonts w:ascii="Avenir Next LT Pro" w:hAnsi="Avenir Next LT Pro"/>
                                <w:b/>
                                <w:bCs/>
                                <w:sz w:val="18"/>
                                <w:szCs w:val="18"/>
                              </w:rPr>
                            </w:pPr>
                            <w:r w:rsidRPr="00EB1B47">
                              <w:rPr>
                                <w:rFonts w:ascii="Avenir Next LT Pro" w:hAnsi="Avenir Next LT Pro"/>
                                <w:b/>
                                <w:bCs/>
                                <w:sz w:val="18"/>
                                <w:szCs w:val="18"/>
                              </w:rPr>
                              <w:t xml:space="preserve">VIKTIG INFORMATION – HÄNVISNING TILL </w:t>
                            </w:r>
                            <w:r w:rsidR="00560582">
                              <w:rPr>
                                <w:rFonts w:ascii="Avenir Next LT Pro" w:hAnsi="Avenir Next LT Pro"/>
                                <w:b/>
                                <w:bCs/>
                                <w:sz w:val="18"/>
                                <w:szCs w:val="18"/>
                              </w:rPr>
                              <w:t>PROSPEKT</w:t>
                            </w:r>
                          </w:p>
                          <w:p w14:paraId="509A0A30" w14:textId="08514636" w:rsidR="00BB7805" w:rsidRPr="00EB1B47" w:rsidRDefault="00BB7805" w:rsidP="00626803">
                            <w:pPr>
                              <w:spacing w:after="0" w:line="240" w:lineRule="auto"/>
                              <w:jc w:val="both"/>
                              <w:rPr>
                                <w:rFonts w:ascii="Avenir Next LT Pro" w:hAnsi="Avenir Next LT Pro"/>
                                <w:sz w:val="18"/>
                                <w:szCs w:val="18"/>
                              </w:rPr>
                            </w:pPr>
                            <w:r w:rsidRPr="00EB1B47">
                              <w:rPr>
                                <w:rFonts w:ascii="Avenir Next LT Pro" w:hAnsi="Avenir Next LT Pro"/>
                                <w:sz w:val="18"/>
                                <w:szCs w:val="18"/>
                              </w:rPr>
                              <w:t xml:space="preserve">Detta informationsdokument har förberetts av </w:t>
                            </w:r>
                            <w:proofErr w:type="spellStart"/>
                            <w:r w:rsidR="00560582">
                              <w:rPr>
                                <w:rFonts w:ascii="Avenir Next LT Pro" w:hAnsi="Avenir Next LT Pro"/>
                                <w:sz w:val="18"/>
                                <w:szCs w:val="18"/>
                              </w:rPr>
                              <w:t>Redwood</w:t>
                            </w:r>
                            <w:proofErr w:type="spellEnd"/>
                            <w:r w:rsidR="00560582">
                              <w:rPr>
                                <w:rFonts w:ascii="Avenir Next LT Pro" w:hAnsi="Avenir Next LT Pro"/>
                                <w:sz w:val="18"/>
                                <w:szCs w:val="18"/>
                              </w:rPr>
                              <w:t xml:space="preserve"> </w:t>
                            </w:r>
                            <w:proofErr w:type="spellStart"/>
                            <w:r w:rsidR="00560582">
                              <w:rPr>
                                <w:rFonts w:ascii="Avenir Next LT Pro" w:hAnsi="Avenir Next LT Pro"/>
                                <w:sz w:val="18"/>
                                <w:szCs w:val="18"/>
                              </w:rPr>
                              <w:t>Pharma</w:t>
                            </w:r>
                            <w:proofErr w:type="spellEnd"/>
                            <w:r w:rsidRPr="00EB1B47">
                              <w:rPr>
                                <w:rFonts w:ascii="Avenir Next LT Pro" w:hAnsi="Avenir Next LT Pro"/>
                                <w:sz w:val="18"/>
                                <w:szCs w:val="18"/>
                              </w:rPr>
                              <w:t xml:space="preserve"> AB (”</w:t>
                            </w:r>
                            <w:proofErr w:type="spellStart"/>
                            <w:r w:rsidR="00560582">
                              <w:rPr>
                                <w:rFonts w:ascii="Avenir Next LT Pro" w:hAnsi="Avenir Next LT Pro"/>
                                <w:sz w:val="18"/>
                                <w:szCs w:val="18"/>
                              </w:rPr>
                              <w:t>Redwood</w:t>
                            </w:r>
                            <w:proofErr w:type="spellEnd"/>
                            <w:r w:rsidRPr="00EB1B47">
                              <w:rPr>
                                <w:rFonts w:ascii="Avenir Next LT Pro" w:hAnsi="Avenir Next LT Pro"/>
                                <w:sz w:val="18"/>
                                <w:szCs w:val="18"/>
                              </w:rPr>
                              <w:t>” eller ”Bolaget”)</w:t>
                            </w:r>
                            <w:r w:rsidR="00925666" w:rsidRPr="00EB1B47">
                              <w:rPr>
                                <w:rFonts w:ascii="Avenir Next LT Pro" w:hAnsi="Avenir Next LT Pro"/>
                                <w:sz w:val="18"/>
                                <w:szCs w:val="18"/>
                              </w:rPr>
                              <w:t xml:space="preserve">. Läsaren ombeds att läsa det </w:t>
                            </w:r>
                            <w:r w:rsidR="00560582">
                              <w:rPr>
                                <w:rFonts w:ascii="Avenir Next LT Pro" w:hAnsi="Avenir Next LT Pro"/>
                                <w:sz w:val="18"/>
                                <w:szCs w:val="18"/>
                              </w:rPr>
                              <w:t>prospekt</w:t>
                            </w:r>
                            <w:r w:rsidR="00925666" w:rsidRPr="00EB1B47">
                              <w:rPr>
                                <w:rFonts w:ascii="Avenir Next LT Pro" w:hAnsi="Avenir Next LT Pro"/>
                                <w:sz w:val="18"/>
                                <w:szCs w:val="18"/>
                              </w:rPr>
                              <w:t xml:space="preserve"> som publicerades av </w:t>
                            </w:r>
                            <w:proofErr w:type="spellStart"/>
                            <w:r w:rsidR="00560582">
                              <w:rPr>
                                <w:rFonts w:ascii="Avenir Next LT Pro" w:hAnsi="Avenir Next LT Pro"/>
                                <w:sz w:val="18"/>
                                <w:szCs w:val="18"/>
                              </w:rPr>
                              <w:t>Redwood</w:t>
                            </w:r>
                            <w:proofErr w:type="spellEnd"/>
                            <w:r w:rsidR="00925666" w:rsidRPr="00EB1B47">
                              <w:rPr>
                                <w:rFonts w:ascii="Avenir Next LT Pro" w:hAnsi="Avenir Next LT Pro"/>
                                <w:sz w:val="18"/>
                                <w:szCs w:val="18"/>
                              </w:rPr>
                              <w:t xml:space="preserve"> den </w:t>
                            </w:r>
                            <w:r w:rsidR="002F6535">
                              <w:rPr>
                                <w:rFonts w:ascii="Avenir Next LT Pro" w:hAnsi="Avenir Next LT Pro"/>
                                <w:sz w:val="18"/>
                                <w:szCs w:val="18"/>
                              </w:rPr>
                              <w:t>18 augusti</w:t>
                            </w:r>
                            <w:r w:rsidR="005E20AD">
                              <w:rPr>
                                <w:rFonts w:ascii="Avenir Next LT Pro" w:hAnsi="Avenir Next LT Pro"/>
                                <w:sz w:val="18"/>
                                <w:szCs w:val="18"/>
                              </w:rPr>
                              <w:t xml:space="preserve"> 2023</w:t>
                            </w:r>
                            <w:r w:rsidR="00925666" w:rsidRPr="00EB1B47">
                              <w:rPr>
                                <w:rFonts w:ascii="Avenir Next LT Pro" w:hAnsi="Avenir Next LT Pro"/>
                                <w:sz w:val="18"/>
                                <w:szCs w:val="18"/>
                              </w:rPr>
                              <w:t xml:space="preserve">, i samband med Bolagets </w:t>
                            </w:r>
                            <w:r w:rsidR="005E20AD">
                              <w:rPr>
                                <w:rFonts w:ascii="Avenir Next LT Pro" w:hAnsi="Avenir Next LT Pro"/>
                                <w:sz w:val="18"/>
                                <w:szCs w:val="18"/>
                              </w:rPr>
                              <w:t>företrädes</w:t>
                            </w:r>
                            <w:r w:rsidR="00925666" w:rsidRPr="00EB1B47">
                              <w:rPr>
                                <w:rFonts w:ascii="Avenir Next LT Pro" w:hAnsi="Avenir Next LT Pro"/>
                                <w:sz w:val="18"/>
                                <w:szCs w:val="18"/>
                              </w:rPr>
                              <w:t>emission</w:t>
                            </w:r>
                            <w:r w:rsidR="002F6535">
                              <w:rPr>
                                <w:rFonts w:ascii="Avenir Next LT Pro" w:hAnsi="Avenir Next LT Pro"/>
                                <w:sz w:val="18"/>
                                <w:szCs w:val="18"/>
                              </w:rPr>
                              <w:t xml:space="preserve"> av </w:t>
                            </w:r>
                            <w:proofErr w:type="spellStart"/>
                            <w:r w:rsidR="002F6535">
                              <w:rPr>
                                <w:rFonts w:ascii="Avenir Next LT Pro" w:hAnsi="Avenir Next LT Pro"/>
                                <w:sz w:val="18"/>
                                <w:szCs w:val="18"/>
                              </w:rPr>
                              <w:t>units</w:t>
                            </w:r>
                            <w:proofErr w:type="spellEnd"/>
                            <w:r w:rsidR="00925666" w:rsidRPr="00EB1B47">
                              <w:rPr>
                                <w:rFonts w:ascii="Avenir Next LT Pro" w:hAnsi="Avenir Next LT Pro"/>
                                <w:sz w:val="18"/>
                                <w:szCs w:val="18"/>
                              </w:rPr>
                              <w:t>, för</w:t>
                            </w:r>
                            <w:r w:rsidR="002869AC" w:rsidRPr="00EB1B47">
                              <w:rPr>
                                <w:rFonts w:ascii="Avenir Next LT Pro" w:hAnsi="Avenir Next LT Pro"/>
                                <w:sz w:val="18"/>
                                <w:szCs w:val="18"/>
                              </w:rPr>
                              <w:t xml:space="preserve"> en beskrivning av de risker som är kopplade till en investering i Bolaget. </w:t>
                            </w:r>
                            <w:r w:rsidR="002F6535">
                              <w:rPr>
                                <w:rFonts w:ascii="Avenir Next LT Pro" w:hAnsi="Avenir Next LT Pro"/>
                                <w:sz w:val="18"/>
                                <w:szCs w:val="18"/>
                              </w:rPr>
                              <w:t>Prospektet</w:t>
                            </w:r>
                            <w:r w:rsidR="002869AC" w:rsidRPr="00EB1B47">
                              <w:rPr>
                                <w:rFonts w:ascii="Avenir Next LT Pro" w:hAnsi="Avenir Next LT Pro"/>
                                <w:sz w:val="18"/>
                                <w:szCs w:val="18"/>
                              </w:rPr>
                              <w:t xml:space="preserve"> finns tillgängligt för nedladdning på Bolagets hemsida (</w:t>
                            </w:r>
                            <w:r w:rsidR="0058649B" w:rsidRPr="0058649B">
                              <w:rPr>
                                <w:rFonts w:ascii="Avenir Next LT Pro" w:hAnsi="Avenir Next LT Pro"/>
                                <w:sz w:val="18"/>
                                <w:szCs w:val="18"/>
                              </w:rPr>
                              <w:t>www.redwoodpharma.se</w:t>
                            </w:r>
                            <w:r w:rsidR="00EB1B47" w:rsidRPr="00EB1B47">
                              <w:rPr>
                                <w:rFonts w:ascii="Avenir Next LT Pro" w:hAnsi="Avenir Next LT Pro"/>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FD1BC1" id="_x0000_t202" coordsize="21600,21600" o:spt="202" path="m,l,21600r21600,l21600,xe">
                <v:stroke joinstyle="miter"/>
                <v:path gradientshapeok="t" o:connecttype="rect"/>
              </v:shapetype>
              <v:shape id="Textruta 2" o:spid="_x0000_s1026" type="#_x0000_t202" style="position:absolute;left:0;text-align:left;margin-left:34.35pt;margin-top:136.05pt;width:397.4pt;height:74.2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" strokecolor="#88eded" strokeweight="1.5pt">
                <v:textbox style="mso-fit-shape-to-text:t">
                  <w:txbxContent>
                    <w:p w14:paraId="305C6B14" w14:textId="55E9D8AE" w:rsidR="00BB7805" w:rsidRPr="00EB1B47" w:rsidRDefault="00BB7805" w:rsidP="00626803">
                      <w:pPr>
                        <w:spacing w:after="0" w:line="240" w:lineRule="auto"/>
                        <w:jc w:val="center"/>
                        <w:rPr>
                          <w:rFonts w:ascii="Avenir Next LT Pro" w:hAnsi="Avenir Next LT Pro"/>
                          <w:b/>
                          <w:bCs/>
                          <w:sz w:val="18"/>
                          <w:szCs w:val="18"/>
                        </w:rPr>
                      </w:pPr>
                      <w:r w:rsidRPr="00EB1B47">
                        <w:rPr>
                          <w:rFonts w:ascii="Avenir Next LT Pro" w:hAnsi="Avenir Next LT Pro"/>
                          <w:b/>
                          <w:bCs/>
                          <w:sz w:val="18"/>
                          <w:szCs w:val="18"/>
                        </w:rPr>
                        <w:t xml:space="preserve">VIKTIG INFORMATION – HÄNVISNING TILL </w:t>
                      </w:r>
                      <w:r w:rsidR="00560582">
                        <w:rPr>
                          <w:rFonts w:ascii="Avenir Next LT Pro" w:hAnsi="Avenir Next LT Pro"/>
                          <w:b/>
                          <w:bCs/>
                          <w:sz w:val="18"/>
                          <w:szCs w:val="18"/>
                        </w:rPr>
                        <w:t>PROSPEKT</w:t>
                      </w:r>
                    </w:p>
                    <w:p w14:paraId="509A0A30" w14:textId="08514636" w:rsidR="00BB7805" w:rsidRPr="00EB1B47" w:rsidRDefault="00BB7805" w:rsidP="00626803">
                      <w:pPr>
                        <w:spacing w:after="0" w:line="240" w:lineRule="auto"/>
                        <w:jc w:val="both"/>
                        <w:rPr>
                          <w:rFonts w:ascii="Avenir Next LT Pro" w:hAnsi="Avenir Next LT Pro"/>
                          <w:sz w:val="18"/>
                          <w:szCs w:val="18"/>
                        </w:rPr>
                      </w:pPr>
                      <w:r w:rsidRPr="00EB1B47">
                        <w:rPr>
                          <w:rFonts w:ascii="Avenir Next LT Pro" w:hAnsi="Avenir Next LT Pro"/>
                          <w:sz w:val="18"/>
                          <w:szCs w:val="18"/>
                        </w:rPr>
                        <w:t xml:space="preserve">Detta informationsdokument har förberetts av </w:t>
                      </w:r>
                      <w:proofErr w:type="spellStart"/>
                      <w:r w:rsidR="00560582">
                        <w:rPr>
                          <w:rFonts w:ascii="Avenir Next LT Pro" w:hAnsi="Avenir Next LT Pro"/>
                          <w:sz w:val="18"/>
                          <w:szCs w:val="18"/>
                        </w:rPr>
                        <w:t>Redwood</w:t>
                      </w:r>
                      <w:proofErr w:type="spellEnd"/>
                      <w:r w:rsidR="00560582">
                        <w:rPr>
                          <w:rFonts w:ascii="Avenir Next LT Pro" w:hAnsi="Avenir Next LT Pro"/>
                          <w:sz w:val="18"/>
                          <w:szCs w:val="18"/>
                        </w:rPr>
                        <w:t xml:space="preserve"> </w:t>
                      </w:r>
                      <w:proofErr w:type="spellStart"/>
                      <w:r w:rsidR="00560582">
                        <w:rPr>
                          <w:rFonts w:ascii="Avenir Next LT Pro" w:hAnsi="Avenir Next LT Pro"/>
                          <w:sz w:val="18"/>
                          <w:szCs w:val="18"/>
                        </w:rPr>
                        <w:t>Pharma</w:t>
                      </w:r>
                      <w:proofErr w:type="spellEnd"/>
                      <w:r w:rsidRPr="00EB1B47">
                        <w:rPr>
                          <w:rFonts w:ascii="Avenir Next LT Pro" w:hAnsi="Avenir Next LT Pro"/>
                          <w:sz w:val="18"/>
                          <w:szCs w:val="18"/>
                        </w:rPr>
                        <w:t xml:space="preserve"> AB (”</w:t>
                      </w:r>
                      <w:proofErr w:type="spellStart"/>
                      <w:r w:rsidR="00560582">
                        <w:rPr>
                          <w:rFonts w:ascii="Avenir Next LT Pro" w:hAnsi="Avenir Next LT Pro"/>
                          <w:sz w:val="18"/>
                          <w:szCs w:val="18"/>
                        </w:rPr>
                        <w:t>Redwood</w:t>
                      </w:r>
                      <w:proofErr w:type="spellEnd"/>
                      <w:r w:rsidRPr="00EB1B47">
                        <w:rPr>
                          <w:rFonts w:ascii="Avenir Next LT Pro" w:hAnsi="Avenir Next LT Pro"/>
                          <w:sz w:val="18"/>
                          <w:szCs w:val="18"/>
                        </w:rPr>
                        <w:t>” eller ”Bolaget”)</w:t>
                      </w:r>
                      <w:r w:rsidR="00925666" w:rsidRPr="00EB1B47">
                        <w:rPr>
                          <w:rFonts w:ascii="Avenir Next LT Pro" w:hAnsi="Avenir Next LT Pro"/>
                          <w:sz w:val="18"/>
                          <w:szCs w:val="18"/>
                        </w:rPr>
                        <w:t xml:space="preserve">. Läsaren ombeds att läsa det </w:t>
                      </w:r>
                      <w:r w:rsidR="00560582">
                        <w:rPr>
                          <w:rFonts w:ascii="Avenir Next LT Pro" w:hAnsi="Avenir Next LT Pro"/>
                          <w:sz w:val="18"/>
                          <w:szCs w:val="18"/>
                        </w:rPr>
                        <w:t>prospekt</w:t>
                      </w:r>
                      <w:r w:rsidR="00925666" w:rsidRPr="00EB1B47">
                        <w:rPr>
                          <w:rFonts w:ascii="Avenir Next LT Pro" w:hAnsi="Avenir Next LT Pro"/>
                          <w:sz w:val="18"/>
                          <w:szCs w:val="18"/>
                        </w:rPr>
                        <w:t xml:space="preserve"> som publicerades av </w:t>
                      </w:r>
                      <w:proofErr w:type="spellStart"/>
                      <w:r w:rsidR="00560582">
                        <w:rPr>
                          <w:rFonts w:ascii="Avenir Next LT Pro" w:hAnsi="Avenir Next LT Pro"/>
                          <w:sz w:val="18"/>
                          <w:szCs w:val="18"/>
                        </w:rPr>
                        <w:t>Redwood</w:t>
                      </w:r>
                      <w:proofErr w:type="spellEnd"/>
                      <w:r w:rsidR="00925666" w:rsidRPr="00EB1B47">
                        <w:rPr>
                          <w:rFonts w:ascii="Avenir Next LT Pro" w:hAnsi="Avenir Next LT Pro"/>
                          <w:sz w:val="18"/>
                          <w:szCs w:val="18"/>
                        </w:rPr>
                        <w:t xml:space="preserve"> den </w:t>
                      </w:r>
                      <w:r w:rsidR="002F6535">
                        <w:rPr>
                          <w:rFonts w:ascii="Avenir Next LT Pro" w:hAnsi="Avenir Next LT Pro"/>
                          <w:sz w:val="18"/>
                          <w:szCs w:val="18"/>
                        </w:rPr>
                        <w:t>18 augusti</w:t>
                      </w:r>
                      <w:r w:rsidR="005E20AD">
                        <w:rPr>
                          <w:rFonts w:ascii="Avenir Next LT Pro" w:hAnsi="Avenir Next LT Pro"/>
                          <w:sz w:val="18"/>
                          <w:szCs w:val="18"/>
                        </w:rPr>
                        <w:t xml:space="preserve"> 2023</w:t>
                      </w:r>
                      <w:r w:rsidR="00925666" w:rsidRPr="00EB1B47">
                        <w:rPr>
                          <w:rFonts w:ascii="Avenir Next LT Pro" w:hAnsi="Avenir Next LT Pro"/>
                          <w:sz w:val="18"/>
                          <w:szCs w:val="18"/>
                        </w:rPr>
                        <w:t xml:space="preserve">, i samband med Bolagets </w:t>
                      </w:r>
                      <w:r w:rsidR="005E20AD">
                        <w:rPr>
                          <w:rFonts w:ascii="Avenir Next LT Pro" w:hAnsi="Avenir Next LT Pro"/>
                          <w:sz w:val="18"/>
                          <w:szCs w:val="18"/>
                        </w:rPr>
                        <w:t>företrädes</w:t>
                      </w:r>
                      <w:r w:rsidR="00925666" w:rsidRPr="00EB1B47">
                        <w:rPr>
                          <w:rFonts w:ascii="Avenir Next LT Pro" w:hAnsi="Avenir Next LT Pro"/>
                          <w:sz w:val="18"/>
                          <w:szCs w:val="18"/>
                        </w:rPr>
                        <w:t>emission</w:t>
                      </w:r>
                      <w:r w:rsidR="002F6535">
                        <w:rPr>
                          <w:rFonts w:ascii="Avenir Next LT Pro" w:hAnsi="Avenir Next LT Pro"/>
                          <w:sz w:val="18"/>
                          <w:szCs w:val="18"/>
                        </w:rPr>
                        <w:t xml:space="preserve"> av </w:t>
                      </w:r>
                      <w:proofErr w:type="spellStart"/>
                      <w:r w:rsidR="002F6535">
                        <w:rPr>
                          <w:rFonts w:ascii="Avenir Next LT Pro" w:hAnsi="Avenir Next LT Pro"/>
                          <w:sz w:val="18"/>
                          <w:szCs w:val="18"/>
                        </w:rPr>
                        <w:t>units</w:t>
                      </w:r>
                      <w:proofErr w:type="spellEnd"/>
                      <w:r w:rsidR="00925666" w:rsidRPr="00EB1B47">
                        <w:rPr>
                          <w:rFonts w:ascii="Avenir Next LT Pro" w:hAnsi="Avenir Next LT Pro"/>
                          <w:sz w:val="18"/>
                          <w:szCs w:val="18"/>
                        </w:rPr>
                        <w:t>, för</w:t>
                      </w:r>
                      <w:r w:rsidR="002869AC" w:rsidRPr="00EB1B47">
                        <w:rPr>
                          <w:rFonts w:ascii="Avenir Next LT Pro" w:hAnsi="Avenir Next LT Pro"/>
                          <w:sz w:val="18"/>
                          <w:szCs w:val="18"/>
                        </w:rPr>
                        <w:t xml:space="preserve"> en beskrivning av de risker som är kopplade till en investering i Bolaget. </w:t>
                      </w:r>
                      <w:r w:rsidR="002F6535">
                        <w:rPr>
                          <w:rFonts w:ascii="Avenir Next LT Pro" w:hAnsi="Avenir Next LT Pro"/>
                          <w:sz w:val="18"/>
                          <w:szCs w:val="18"/>
                        </w:rPr>
                        <w:t>Prospektet</w:t>
                      </w:r>
                      <w:r w:rsidR="002869AC" w:rsidRPr="00EB1B47">
                        <w:rPr>
                          <w:rFonts w:ascii="Avenir Next LT Pro" w:hAnsi="Avenir Next LT Pro"/>
                          <w:sz w:val="18"/>
                          <w:szCs w:val="18"/>
                        </w:rPr>
                        <w:t xml:space="preserve"> finns tillgängligt för nedladdning på Bolagets hemsida (</w:t>
                      </w:r>
                      <w:r w:rsidR="0058649B" w:rsidRPr="0058649B">
                        <w:rPr>
                          <w:rFonts w:ascii="Avenir Next LT Pro" w:hAnsi="Avenir Next LT Pro"/>
                          <w:sz w:val="18"/>
                          <w:szCs w:val="18"/>
                        </w:rPr>
                        <w:t>www.redwoodpharma.se</w:t>
                      </w:r>
                      <w:r w:rsidR="00EB1B47" w:rsidRPr="00EB1B47">
                        <w:rPr>
                          <w:rFonts w:ascii="Avenir Next LT Pro" w:hAnsi="Avenir Next LT Pro"/>
                          <w:sz w:val="18"/>
                          <w:szCs w:val="18"/>
                        </w:rPr>
                        <w:t>).</w:t>
                      </w:r>
                    </w:p>
                  </w:txbxContent>
                </v:textbox>
                <w10:wrap type="square" anchorx="margin" anchory="page"/>
              </v:shape>
            </w:pict>
          </mc:Fallback>
        </mc:AlternateContent>
      </w:r>
    </w:p>
    <w:p w14:paraId="5D4DA06D" w14:textId="77777777" w:rsidR="0058649B" w:rsidRDefault="0058649B" w:rsidP="00FA1329">
      <w:pPr>
        <w:spacing w:after="0" w:line="240" w:lineRule="auto"/>
        <w:jc w:val="both"/>
        <w:rPr>
          <w:rFonts w:ascii="Avenir Next LT Pro" w:hAnsi="Avenir Next LT Pro"/>
          <w:b/>
          <w:bCs/>
          <w:noProof/>
          <w:color w:val="88EDED"/>
        </w:rPr>
        <w:sectPr w:rsidR="0058649B" w:rsidSect="00F202BD">
          <w:headerReference w:type="default" r:id="rId11"/>
          <w:type w:val="continuous"/>
          <w:pgSz w:w="11906" w:h="16838"/>
          <w:pgMar w:top="1440" w:right="1440" w:bottom="1440" w:left="1440" w:header="708" w:footer="708" w:gutter="0"/>
          <w:cols w:space="708"/>
          <w:docGrid w:linePitch="360"/>
        </w:sectPr>
      </w:pPr>
    </w:p>
    <w:p w14:paraId="4C941A78" w14:textId="0947C7A6" w:rsidR="0076758A" w:rsidRDefault="0076758A" w:rsidP="00FA1329">
      <w:pPr>
        <w:spacing w:after="0" w:line="240" w:lineRule="auto"/>
        <w:jc w:val="both"/>
        <w:rPr>
          <w:rFonts w:ascii="Avenir Next LT Pro" w:hAnsi="Avenir Next LT Pro"/>
          <w:b/>
          <w:bCs/>
          <w:noProof/>
          <w:color w:val="88EDED"/>
        </w:rPr>
      </w:pPr>
    </w:p>
    <w:p w14:paraId="66C53ADB" w14:textId="7FFFA66B" w:rsidR="0076758A" w:rsidRDefault="0076758A" w:rsidP="00FA1329">
      <w:pPr>
        <w:spacing w:after="0" w:line="240" w:lineRule="auto"/>
        <w:jc w:val="both"/>
        <w:rPr>
          <w:rFonts w:ascii="Avenir Next LT Pro" w:hAnsi="Avenir Next LT Pro"/>
          <w:b/>
          <w:bCs/>
          <w:noProof/>
          <w:color w:val="88EDED"/>
        </w:rPr>
      </w:pPr>
    </w:p>
    <w:p w14:paraId="2A2F240F" w14:textId="77777777" w:rsidR="0076758A" w:rsidRDefault="0076758A" w:rsidP="00FA1329">
      <w:pPr>
        <w:spacing w:after="0" w:line="240" w:lineRule="auto"/>
        <w:jc w:val="both"/>
        <w:rPr>
          <w:rFonts w:ascii="Avenir Next LT Pro" w:hAnsi="Avenir Next LT Pro"/>
          <w:b/>
          <w:bCs/>
          <w:noProof/>
          <w:color w:val="88EDED"/>
        </w:rPr>
      </w:pPr>
    </w:p>
    <w:p w14:paraId="7590C52C" w14:textId="77777777" w:rsidR="0076758A" w:rsidRDefault="0076758A" w:rsidP="00FA1329">
      <w:pPr>
        <w:spacing w:after="0" w:line="240" w:lineRule="auto"/>
        <w:jc w:val="both"/>
        <w:rPr>
          <w:rFonts w:ascii="Avenir Next LT Pro" w:hAnsi="Avenir Next LT Pro"/>
          <w:b/>
          <w:bCs/>
          <w:noProof/>
          <w:color w:val="88EDED"/>
        </w:rPr>
      </w:pPr>
    </w:p>
    <w:p w14:paraId="04DDE830" w14:textId="77777777" w:rsidR="0076758A" w:rsidRDefault="0076758A" w:rsidP="00FA1329">
      <w:pPr>
        <w:spacing w:after="0" w:line="240" w:lineRule="auto"/>
        <w:jc w:val="both"/>
        <w:rPr>
          <w:rFonts w:ascii="Avenir Next LT Pro" w:hAnsi="Avenir Next LT Pro"/>
          <w:b/>
          <w:bCs/>
          <w:noProof/>
          <w:color w:val="88EDED"/>
        </w:rPr>
      </w:pPr>
    </w:p>
    <w:p w14:paraId="6DB72DCF" w14:textId="77777777" w:rsidR="0076758A" w:rsidRDefault="0076758A" w:rsidP="00FA1329">
      <w:pPr>
        <w:spacing w:after="0" w:line="240" w:lineRule="auto"/>
        <w:jc w:val="both"/>
        <w:rPr>
          <w:rFonts w:ascii="Avenir Next LT Pro" w:hAnsi="Avenir Next LT Pro"/>
          <w:b/>
          <w:bCs/>
          <w:noProof/>
          <w:color w:val="88EDED"/>
        </w:rPr>
      </w:pPr>
    </w:p>
    <w:p w14:paraId="7765AAD7" w14:textId="0E3434D3" w:rsidR="0076758A" w:rsidRPr="008148F0" w:rsidRDefault="008B3D95" w:rsidP="008148F0">
      <w:pPr>
        <w:spacing w:after="0" w:line="240" w:lineRule="auto"/>
        <w:jc w:val="center"/>
        <w:rPr>
          <w:rFonts w:ascii="Avenir Next LT Pro" w:hAnsi="Avenir Next LT Pro"/>
          <w:i/>
          <w:iCs/>
          <w:sz w:val="18"/>
          <w:szCs w:val="18"/>
        </w:rPr>
      </w:pPr>
      <w:r>
        <w:rPr>
          <w:rFonts w:ascii="Avenir Next LT Pro" w:hAnsi="Avenir Next LT Pro"/>
          <w:i/>
          <w:iCs/>
          <w:sz w:val="18"/>
          <w:szCs w:val="18"/>
        </w:rPr>
        <w:t xml:space="preserve">Investerare bör notera </w:t>
      </w:r>
      <w:r w:rsidR="00F95F43" w:rsidRPr="008148F0">
        <w:rPr>
          <w:rFonts w:ascii="Avenir Next LT Pro" w:hAnsi="Avenir Next LT Pro"/>
          <w:i/>
          <w:iCs/>
          <w:sz w:val="18"/>
          <w:szCs w:val="18"/>
        </w:rPr>
        <w:t xml:space="preserve">att nyttjandekursen för TO 5 är väsentligt högre än </w:t>
      </w:r>
      <w:r w:rsidR="005038A3">
        <w:rPr>
          <w:rFonts w:ascii="Avenir Next LT Pro" w:hAnsi="Avenir Next LT Pro"/>
          <w:i/>
          <w:iCs/>
          <w:sz w:val="18"/>
          <w:szCs w:val="18"/>
        </w:rPr>
        <w:t>B</w:t>
      </w:r>
      <w:r w:rsidR="005038A3" w:rsidRPr="008148F0">
        <w:rPr>
          <w:rFonts w:ascii="Avenir Next LT Pro" w:hAnsi="Avenir Next LT Pro"/>
          <w:i/>
          <w:iCs/>
          <w:sz w:val="18"/>
          <w:szCs w:val="18"/>
        </w:rPr>
        <w:t xml:space="preserve">olagets </w:t>
      </w:r>
      <w:r w:rsidR="00F95F43" w:rsidRPr="008148F0">
        <w:rPr>
          <w:rFonts w:ascii="Avenir Next LT Pro" w:hAnsi="Avenir Next LT Pro"/>
          <w:i/>
          <w:iCs/>
          <w:sz w:val="18"/>
          <w:szCs w:val="18"/>
        </w:rPr>
        <w:t xml:space="preserve">aktuella aktiekurs, samt att styrelsen i </w:t>
      </w:r>
      <w:proofErr w:type="spellStart"/>
      <w:r w:rsidR="00F95F43" w:rsidRPr="008148F0">
        <w:rPr>
          <w:rFonts w:ascii="Avenir Next LT Pro" w:hAnsi="Avenir Next LT Pro"/>
          <w:i/>
          <w:iCs/>
          <w:sz w:val="18"/>
          <w:szCs w:val="18"/>
        </w:rPr>
        <w:t>Redwood</w:t>
      </w:r>
      <w:proofErr w:type="spellEnd"/>
      <w:r w:rsidR="00F95F43" w:rsidRPr="008148F0">
        <w:rPr>
          <w:rFonts w:ascii="Avenir Next LT Pro" w:hAnsi="Avenir Next LT Pro"/>
          <w:i/>
          <w:iCs/>
          <w:sz w:val="18"/>
          <w:szCs w:val="18"/>
        </w:rPr>
        <w:t xml:space="preserve"> den 21 mars beslutade om att genomföra en företrädesemission av </w:t>
      </w:r>
      <w:proofErr w:type="spellStart"/>
      <w:r w:rsidR="00F95F43" w:rsidRPr="008148F0">
        <w:rPr>
          <w:rFonts w:ascii="Avenir Next LT Pro" w:hAnsi="Avenir Next LT Pro"/>
          <w:i/>
          <w:iCs/>
          <w:sz w:val="18"/>
          <w:szCs w:val="18"/>
        </w:rPr>
        <w:t>units</w:t>
      </w:r>
      <w:proofErr w:type="spellEnd"/>
      <w:r w:rsidR="00F95F43" w:rsidRPr="008148F0">
        <w:rPr>
          <w:rFonts w:ascii="Avenir Next LT Pro" w:hAnsi="Avenir Next LT Pro"/>
          <w:i/>
          <w:iCs/>
          <w:sz w:val="18"/>
          <w:szCs w:val="18"/>
        </w:rPr>
        <w:t xml:space="preserve"> till </w:t>
      </w:r>
      <w:r w:rsidR="008148F0" w:rsidRPr="008148F0">
        <w:rPr>
          <w:rFonts w:ascii="Avenir Next LT Pro" w:hAnsi="Avenir Next LT Pro"/>
          <w:i/>
          <w:iCs/>
          <w:sz w:val="18"/>
          <w:szCs w:val="18"/>
        </w:rPr>
        <w:t>en teckningskurs som är lägre än nyttjandekursen för TO 5</w:t>
      </w:r>
      <w:r w:rsidR="00F95F43" w:rsidRPr="008148F0">
        <w:rPr>
          <w:rFonts w:ascii="Avenir Next LT Pro" w:hAnsi="Avenir Next LT Pro"/>
          <w:i/>
          <w:iCs/>
          <w:sz w:val="18"/>
          <w:szCs w:val="18"/>
        </w:rPr>
        <w:t>.</w:t>
      </w:r>
    </w:p>
    <w:p w14:paraId="623380F2" w14:textId="77777777" w:rsidR="008148F0" w:rsidRDefault="008148F0" w:rsidP="00FA1329">
      <w:pPr>
        <w:spacing w:after="0" w:line="240" w:lineRule="auto"/>
        <w:jc w:val="both"/>
        <w:rPr>
          <w:rFonts w:ascii="Avenir Next LT Pro" w:hAnsi="Avenir Next LT Pro"/>
          <w:b/>
          <w:bCs/>
          <w:noProof/>
          <w:color w:val="88EDED"/>
        </w:rPr>
      </w:pPr>
    </w:p>
    <w:p w14:paraId="557C6C17" w14:textId="38DF1B9F" w:rsidR="00EB1B47" w:rsidRDefault="00560582" w:rsidP="00FA1329">
      <w:pPr>
        <w:spacing w:after="0" w:line="240" w:lineRule="auto"/>
        <w:jc w:val="both"/>
        <w:rPr>
          <w:rFonts w:ascii="Avenir Next LT Pro" w:hAnsi="Avenir Next LT Pro"/>
          <w:b/>
          <w:bCs/>
          <w:color w:val="88EDED"/>
        </w:rPr>
      </w:pPr>
      <w:r w:rsidRPr="00560582">
        <w:rPr>
          <w:rFonts w:ascii="Avenir Next LT Pro" w:hAnsi="Avenir Next LT Pro"/>
          <w:b/>
          <w:bCs/>
          <w:noProof/>
          <w:color w:val="88EDED"/>
        </w:rPr>
        <w:t>REDWOOD</w:t>
      </w:r>
      <w:r w:rsidRPr="00560582">
        <w:rPr>
          <w:rFonts w:ascii="Avenir Next LT Pro" w:hAnsi="Avenir Next LT Pro"/>
          <w:b/>
          <w:bCs/>
          <w:noProof/>
        </w:rPr>
        <w:t xml:space="preserve"> </w:t>
      </w:r>
      <w:r w:rsidRPr="00560582">
        <w:rPr>
          <w:rFonts w:ascii="Avenir Next LT Pro" w:hAnsi="Avenir Next LT Pro"/>
          <w:b/>
          <w:bCs/>
          <w:noProof/>
          <w:color w:val="88EDED"/>
        </w:rPr>
        <w:t>PHARMA</w:t>
      </w:r>
      <w:r w:rsidR="00EB1B47" w:rsidRPr="00560582">
        <w:rPr>
          <w:rFonts w:ascii="Avenir Next LT Pro" w:hAnsi="Avenir Next LT Pro"/>
          <w:b/>
          <w:bCs/>
          <w:color w:val="88EDED"/>
        </w:rPr>
        <w:t xml:space="preserve"> AB</w:t>
      </w:r>
    </w:p>
    <w:p w14:paraId="1C2CB087" w14:textId="78F3F493" w:rsidR="0058649B" w:rsidRPr="0058649B" w:rsidRDefault="0058649B" w:rsidP="001217B2">
      <w:pPr>
        <w:spacing w:after="80" w:line="240" w:lineRule="auto"/>
        <w:jc w:val="both"/>
        <w:rPr>
          <w:rFonts w:ascii="Avenir Next LT Pro" w:hAnsi="Avenir Next LT Pro"/>
          <w:sz w:val="16"/>
          <w:szCs w:val="16"/>
        </w:rPr>
      </w:pPr>
      <w:proofErr w:type="spellStart"/>
      <w:r w:rsidRPr="0058649B">
        <w:rPr>
          <w:rFonts w:ascii="Avenir Next LT Pro" w:hAnsi="Avenir Next LT Pro"/>
          <w:sz w:val="16"/>
          <w:szCs w:val="16"/>
        </w:rPr>
        <w:t>Redwood</w:t>
      </w:r>
      <w:proofErr w:type="spellEnd"/>
      <w:r w:rsidRPr="0058649B">
        <w:rPr>
          <w:rFonts w:ascii="Avenir Next LT Pro" w:hAnsi="Avenir Next LT Pro"/>
          <w:sz w:val="16"/>
          <w:szCs w:val="16"/>
        </w:rPr>
        <w:t xml:space="preserve"> </w:t>
      </w:r>
      <w:proofErr w:type="spellStart"/>
      <w:r w:rsidRPr="0058649B">
        <w:rPr>
          <w:rFonts w:ascii="Avenir Next LT Pro" w:hAnsi="Avenir Next LT Pro"/>
          <w:sz w:val="16"/>
          <w:szCs w:val="16"/>
        </w:rPr>
        <w:t>Pharma</w:t>
      </w:r>
      <w:proofErr w:type="spellEnd"/>
      <w:r w:rsidRPr="0058649B">
        <w:rPr>
          <w:rFonts w:ascii="Avenir Next LT Pro" w:hAnsi="Avenir Next LT Pro"/>
          <w:sz w:val="16"/>
          <w:szCs w:val="16"/>
        </w:rPr>
        <w:t xml:space="preserve"> driver två utvecklingsprojekt, båda ögondroppar, mot ögontorrhet (</w:t>
      </w:r>
      <w:proofErr w:type="spellStart"/>
      <w:r w:rsidRPr="0058649B">
        <w:rPr>
          <w:rFonts w:ascii="Avenir Next LT Pro" w:hAnsi="Avenir Next LT Pro"/>
          <w:sz w:val="16"/>
          <w:szCs w:val="16"/>
        </w:rPr>
        <w:t>Dry</w:t>
      </w:r>
      <w:proofErr w:type="spellEnd"/>
      <w:r w:rsidRPr="0058649B">
        <w:rPr>
          <w:rFonts w:ascii="Avenir Next LT Pro" w:hAnsi="Avenir Next LT Pro"/>
          <w:sz w:val="16"/>
          <w:szCs w:val="16"/>
        </w:rPr>
        <w:t xml:space="preserve"> Eye </w:t>
      </w:r>
      <w:proofErr w:type="spellStart"/>
      <w:r w:rsidRPr="0058649B">
        <w:rPr>
          <w:rFonts w:ascii="Avenir Next LT Pro" w:hAnsi="Avenir Next LT Pro"/>
          <w:sz w:val="16"/>
          <w:szCs w:val="16"/>
        </w:rPr>
        <w:t>Disease</w:t>
      </w:r>
      <w:proofErr w:type="spellEnd"/>
      <w:r w:rsidRPr="0058649B">
        <w:rPr>
          <w:rFonts w:ascii="Avenir Next LT Pro" w:hAnsi="Avenir Next LT Pro"/>
          <w:sz w:val="16"/>
          <w:szCs w:val="16"/>
        </w:rPr>
        <w:t xml:space="preserve">). Bolaget äger även rättigheterna till plattformsteknologin </w:t>
      </w:r>
      <w:proofErr w:type="spellStart"/>
      <w:r w:rsidRPr="0058649B">
        <w:rPr>
          <w:rFonts w:ascii="Avenir Next LT Pro" w:hAnsi="Avenir Next LT Pro"/>
          <w:sz w:val="16"/>
          <w:szCs w:val="16"/>
        </w:rPr>
        <w:t>IntelliGel</w:t>
      </w:r>
      <w:proofErr w:type="spellEnd"/>
      <w:r w:rsidRPr="0058649B">
        <w:rPr>
          <w:rFonts w:ascii="Avenir Next LT Pro" w:hAnsi="Avenir Next LT Pro"/>
          <w:sz w:val="16"/>
          <w:szCs w:val="16"/>
        </w:rPr>
        <w:t xml:space="preserve">, vilken RP501 och RP101 baseras på.  </w:t>
      </w:r>
    </w:p>
    <w:p w14:paraId="0B0C631A" w14:textId="77777777" w:rsidR="0058649B" w:rsidRPr="0058649B" w:rsidRDefault="0058649B" w:rsidP="001217B2">
      <w:pPr>
        <w:pStyle w:val="ListParagraph"/>
        <w:numPr>
          <w:ilvl w:val="0"/>
          <w:numId w:val="6"/>
        </w:numPr>
        <w:spacing w:after="0" w:line="240" w:lineRule="auto"/>
        <w:jc w:val="both"/>
        <w:rPr>
          <w:rFonts w:ascii="Avenir Next LT Pro" w:hAnsi="Avenir Next LT Pro"/>
          <w:sz w:val="16"/>
          <w:szCs w:val="16"/>
        </w:rPr>
      </w:pPr>
      <w:r w:rsidRPr="0058649B">
        <w:rPr>
          <w:rFonts w:ascii="Avenir Next LT Pro" w:hAnsi="Avenir Next LT Pro"/>
          <w:sz w:val="16"/>
          <w:szCs w:val="16"/>
        </w:rPr>
        <w:t>Den medicintekniska produkten RP501 utvecklas för behandling av mildare former av torra ögon hos både män och kvinnor i alla åldrar, inklusive kontaktlinsbärare.</w:t>
      </w:r>
    </w:p>
    <w:p w14:paraId="754296F6" w14:textId="77777777" w:rsidR="0058649B" w:rsidRPr="0058649B" w:rsidRDefault="0058649B" w:rsidP="001217B2">
      <w:pPr>
        <w:spacing w:after="0" w:line="240" w:lineRule="auto"/>
        <w:jc w:val="both"/>
        <w:rPr>
          <w:rFonts w:ascii="Avenir Next LT Pro" w:hAnsi="Avenir Next LT Pro"/>
          <w:sz w:val="16"/>
          <w:szCs w:val="16"/>
        </w:rPr>
      </w:pPr>
    </w:p>
    <w:p w14:paraId="16A65641" w14:textId="77777777" w:rsidR="0058649B" w:rsidRPr="0058649B" w:rsidRDefault="0058649B" w:rsidP="001217B2">
      <w:pPr>
        <w:pStyle w:val="ListParagraph"/>
        <w:numPr>
          <w:ilvl w:val="0"/>
          <w:numId w:val="6"/>
        </w:numPr>
        <w:spacing w:after="0" w:line="240" w:lineRule="auto"/>
        <w:jc w:val="both"/>
        <w:rPr>
          <w:rFonts w:ascii="Avenir Next LT Pro" w:hAnsi="Avenir Next LT Pro"/>
          <w:sz w:val="16"/>
          <w:szCs w:val="16"/>
        </w:rPr>
      </w:pPr>
      <w:r w:rsidRPr="0058649B">
        <w:rPr>
          <w:rFonts w:ascii="Avenir Next LT Pro" w:hAnsi="Avenir Next LT Pro"/>
          <w:sz w:val="16"/>
          <w:szCs w:val="16"/>
        </w:rPr>
        <w:t>Läkemedelskandidaten RP101 utvecklas för behandling av kvinnor som efter klimakteriet drabbas av måttliga till svåra besvär av torra ögon. RP101 innehåller östrogen som i låg dos droppas i ögat.</w:t>
      </w:r>
    </w:p>
    <w:p w14:paraId="0647AAE6" w14:textId="77777777" w:rsidR="0058649B" w:rsidRPr="0058649B" w:rsidRDefault="0058649B" w:rsidP="001217B2">
      <w:pPr>
        <w:spacing w:after="0" w:line="240" w:lineRule="auto"/>
        <w:jc w:val="both"/>
        <w:rPr>
          <w:rFonts w:ascii="Avenir Next LT Pro" w:hAnsi="Avenir Next LT Pro"/>
          <w:sz w:val="16"/>
          <w:szCs w:val="16"/>
        </w:rPr>
      </w:pPr>
    </w:p>
    <w:p w14:paraId="0673DE46" w14:textId="77777777" w:rsidR="0058649B" w:rsidRPr="0058649B" w:rsidRDefault="0058649B" w:rsidP="001217B2">
      <w:pPr>
        <w:pStyle w:val="ListParagraph"/>
        <w:numPr>
          <w:ilvl w:val="0"/>
          <w:numId w:val="6"/>
        </w:numPr>
        <w:spacing w:after="0" w:line="240" w:lineRule="auto"/>
        <w:jc w:val="both"/>
        <w:rPr>
          <w:rFonts w:ascii="Avenir Next LT Pro" w:hAnsi="Avenir Next LT Pro"/>
          <w:sz w:val="16"/>
          <w:szCs w:val="16"/>
        </w:rPr>
      </w:pPr>
      <w:r w:rsidRPr="0058649B">
        <w:rPr>
          <w:rFonts w:ascii="Avenir Next LT Pro" w:hAnsi="Avenir Next LT Pro"/>
          <w:sz w:val="16"/>
          <w:szCs w:val="16"/>
        </w:rPr>
        <w:t xml:space="preserve">Plattformsteknologin </w:t>
      </w:r>
      <w:proofErr w:type="spellStart"/>
      <w:r w:rsidRPr="0058649B">
        <w:rPr>
          <w:rFonts w:ascii="Avenir Next LT Pro" w:hAnsi="Avenir Next LT Pro"/>
          <w:sz w:val="16"/>
          <w:szCs w:val="16"/>
        </w:rPr>
        <w:t>IntelliGel</w:t>
      </w:r>
      <w:proofErr w:type="spellEnd"/>
      <w:r w:rsidRPr="0058649B">
        <w:rPr>
          <w:rFonts w:ascii="Avenir Next LT Pro" w:hAnsi="Avenir Next LT Pro"/>
          <w:sz w:val="16"/>
          <w:szCs w:val="16"/>
        </w:rPr>
        <w:t xml:space="preserve"> har potential att användas som en </w:t>
      </w:r>
      <w:proofErr w:type="spellStart"/>
      <w:r w:rsidRPr="0058649B">
        <w:rPr>
          <w:rFonts w:ascii="Avenir Next LT Pro" w:hAnsi="Avenir Next LT Pro"/>
          <w:sz w:val="16"/>
          <w:szCs w:val="16"/>
        </w:rPr>
        <w:t>drug</w:t>
      </w:r>
      <w:proofErr w:type="spellEnd"/>
      <w:r w:rsidRPr="0058649B">
        <w:rPr>
          <w:rFonts w:ascii="Avenir Next LT Pro" w:hAnsi="Avenir Next LT Pro"/>
          <w:sz w:val="16"/>
          <w:szCs w:val="16"/>
        </w:rPr>
        <w:t xml:space="preserve"> </w:t>
      </w:r>
      <w:proofErr w:type="spellStart"/>
      <w:r w:rsidRPr="0058649B">
        <w:rPr>
          <w:rFonts w:ascii="Avenir Next LT Pro" w:hAnsi="Avenir Next LT Pro"/>
          <w:sz w:val="16"/>
          <w:szCs w:val="16"/>
        </w:rPr>
        <w:t>delivery</w:t>
      </w:r>
      <w:proofErr w:type="spellEnd"/>
      <w:r w:rsidRPr="0058649B">
        <w:rPr>
          <w:rFonts w:ascii="Avenir Next LT Pro" w:hAnsi="Avenir Next LT Pro"/>
          <w:sz w:val="16"/>
          <w:szCs w:val="16"/>
        </w:rPr>
        <w:t>-teknologi för framtida samarbetspartners.</w:t>
      </w:r>
    </w:p>
    <w:p w14:paraId="06106937" w14:textId="77777777" w:rsidR="0058649B" w:rsidRPr="0058649B" w:rsidRDefault="0058649B" w:rsidP="001217B2">
      <w:pPr>
        <w:spacing w:after="80" w:line="240" w:lineRule="auto"/>
        <w:jc w:val="both"/>
        <w:rPr>
          <w:rFonts w:ascii="Avenir Next LT Pro" w:hAnsi="Avenir Next LT Pro"/>
          <w:sz w:val="16"/>
          <w:szCs w:val="16"/>
        </w:rPr>
        <w:sectPr w:rsidR="0058649B" w:rsidRPr="0058649B" w:rsidSect="00F202BD">
          <w:type w:val="continuous"/>
          <w:pgSz w:w="11906" w:h="16838"/>
          <w:pgMar w:top="1440" w:right="1440" w:bottom="1440" w:left="1440" w:header="708" w:footer="708" w:gutter="0"/>
          <w:cols w:space="708"/>
          <w:docGrid w:linePitch="360"/>
        </w:sectPr>
      </w:pPr>
    </w:p>
    <w:p w14:paraId="4876CEB6" w14:textId="77777777" w:rsidR="0058649B" w:rsidRPr="0058649B" w:rsidRDefault="0058649B" w:rsidP="0058649B">
      <w:pPr>
        <w:spacing w:after="0" w:line="240" w:lineRule="auto"/>
        <w:jc w:val="both"/>
        <w:rPr>
          <w:rFonts w:ascii="Avenir Next LT Pro" w:hAnsi="Avenir Next LT Pro"/>
          <w:sz w:val="16"/>
          <w:szCs w:val="16"/>
        </w:rPr>
      </w:pPr>
    </w:p>
    <w:p w14:paraId="19928D52" w14:textId="0F4C427D" w:rsidR="009E00C1" w:rsidRPr="009E00C1" w:rsidRDefault="009E00C1" w:rsidP="00C72C99">
      <w:pPr>
        <w:spacing w:after="0" w:line="240" w:lineRule="auto"/>
        <w:jc w:val="both"/>
        <w:rPr>
          <w:rFonts w:ascii="Avenir Next LT Pro" w:hAnsi="Avenir Next LT Pro"/>
          <w:b/>
          <w:bCs/>
          <w:sz w:val="16"/>
          <w:szCs w:val="16"/>
        </w:rPr>
      </w:pPr>
      <w:r w:rsidRPr="009E00C1">
        <w:rPr>
          <w:rFonts w:ascii="Avenir Next LT Pro" w:hAnsi="Avenir Next LT Pro"/>
          <w:b/>
          <w:bCs/>
          <w:sz w:val="16"/>
          <w:szCs w:val="16"/>
        </w:rPr>
        <w:t>RP501</w:t>
      </w:r>
    </w:p>
    <w:p w14:paraId="6DB185E5" w14:textId="5629B85C" w:rsidR="00D862C7" w:rsidRPr="00D862C7" w:rsidRDefault="00D862C7" w:rsidP="00C72C99">
      <w:pPr>
        <w:spacing w:after="0" w:line="240" w:lineRule="auto"/>
        <w:jc w:val="both"/>
        <w:rPr>
          <w:rFonts w:ascii="Avenir Next LT Pro" w:hAnsi="Avenir Next LT Pro"/>
          <w:sz w:val="16"/>
          <w:szCs w:val="16"/>
        </w:rPr>
      </w:pPr>
      <w:r w:rsidRPr="00D862C7">
        <w:rPr>
          <w:rFonts w:ascii="Avenir Next LT Pro" w:hAnsi="Avenir Next LT Pro"/>
          <w:sz w:val="16"/>
          <w:szCs w:val="16"/>
        </w:rPr>
        <w:t xml:space="preserve">RP501 utvecklas för att ge patienter tillgång till ett receptfritt tårersättningsmedel för tillfällig lindring vid ögontorrhet, vilken kombinerar bättre effekt med ökad bekvämlighet och endast behöver administreras i form av en eller två droppar dagligen. RP501 bygger på </w:t>
      </w:r>
      <w:proofErr w:type="spellStart"/>
      <w:r w:rsidRPr="00D862C7">
        <w:rPr>
          <w:rFonts w:ascii="Avenir Next LT Pro" w:hAnsi="Avenir Next LT Pro"/>
          <w:sz w:val="16"/>
          <w:szCs w:val="16"/>
        </w:rPr>
        <w:t>IntelliGel</w:t>
      </w:r>
      <w:proofErr w:type="spellEnd"/>
      <w:r w:rsidRPr="00D862C7">
        <w:rPr>
          <w:rFonts w:ascii="Avenir Next LT Pro" w:hAnsi="Avenir Next LT Pro"/>
          <w:sz w:val="16"/>
          <w:szCs w:val="16"/>
        </w:rPr>
        <w:t xml:space="preserve"> - en patentskyddad och unik formulering som har konsistens som en vattendroppe när den droppas i ögat men som vid kontakt med ögat omvandlas till en viskös, skyddande och smörjande hinna som stannar kvar i ögat under längre tid än konventionella tårersättningsmedel.  </w:t>
      </w:r>
    </w:p>
    <w:p w14:paraId="692D2DBC" w14:textId="77777777" w:rsidR="00D862C7" w:rsidRPr="0021412F" w:rsidRDefault="00D862C7" w:rsidP="00C72C99">
      <w:pPr>
        <w:spacing w:after="0" w:line="240" w:lineRule="auto"/>
        <w:jc w:val="both"/>
        <w:rPr>
          <w:rFonts w:ascii="Avenir Next LT Pro" w:hAnsi="Avenir Next LT Pro"/>
          <w:sz w:val="16"/>
          <w:szCs w:val="16"/>
        </w:rPr>
      </w:pPr>
    </w:p>
    <w:p w14:paraId="0DDE13B4" w14:textId="29D35DAF" w:rsidR="0021412F" w:rsidRPr="0021412F" w:rsidRDefault="0021412F" w:rsidP="0021412F">
      <w:pPr>
        <w:spacing w:after="0" w:line="240" w:lineRule="auto"/>
        <w:jc w:val="both"/>
        <w:rPr>
          <w:rFonts w:ascii="Avenir Next LT Pro" w:hAnsi="Avenir Next LT Pro"/>
          <w:sz w:val="16"/>
          <w:szCs w:val="16"/>
        </w:rPr>
      </w:pPr>
      <w:r w:rsidRPr="0021412F">
        <w:rPr>
          <w:rFonts w:ascii="Avenir Next LT Pro" w:hAnsi="Avenir Next LT Pro"/>
          <w:sz w:val="16"/>
          <w:szCs w:val="16"/>
        </w:rPr>
        <w:t>Den 31 maj 2023 presenterade Bolaget positiva resultat från en klinisk studie med RP501 vid behandling av mild till moderat ögontorrhet. RP501 uppvisade statistiskt signifikant effekt på flertalet av de subjektiva mätparametrarna</w:t>
      </w:r>
      <w:r w:rsidR="000A4502">
        <w:rPr>
          <w:rFonts w:ascii="Avenir Next LT Pro" w:hAnsi="Avenir Next LT Pro"/>
          <w:sz w:val="16"/>
          <w:szCs w:val="16"/>
        </w:rPr>
        <w:t xml:space="preserve"> som</w:t>
      </w:r>
      <w:r w:rsidRPr="0021412F">
        <w:rPr>
          <w:rFonts w:ascii="Avenir Next LT Pro" w:hAnsi="Avenir Next LT Pro"/>
          <w:sz w:val="16"/>
          <w:szCs w:val="16"/>
        </w:rPr>
        <w:t xml:space="preserve"> bland annat brännande känsla, sveda och klåda. Resultaten visar också att RP501 är säker och tolereras väl</w:t>
      </w:r>
      <w:r w:rsidR="000A4502">
        <w:rPr>
          <w:rFonts w:ascii="Avenir Next LT Pro" w:hAnsi="Avenir Next LT Pro"/>
          <w:sz w:val="16"/>
          <w:szCs w:val="16"/>
        </w:rPr>
        <w:t xml:space="preserve"> samt att</w:t>
      </w:r>
      <w:r w:rsidRPr="0021412F">
        <w:rPr>
          <w:rFonts w:ascii="Avenir Next LT Pro" w:hAnsi="Avenir Next LT Pro"/>
          <w:sz w:val="16"/>
          <w:szCs w:val="16"/>
        </w:rPr>
        <w:t xml:space="preserve"> användarvänligheten uppfattades positivt av en majoritet av försökspersonerna.</w:t>
      </w:r>
      <w:r w:rsidR="00725A65" w:rsidRPr="00725A65">
        <w:rPr>
          <w:rFonts w:ascii="Avenir Next LT Pro" w:hAnsi="Avenir Next LT Pro"/>
          <w:sz w:val="16"/>
          <w:szCs w:val="16"/>
        </w:rPr>
        <w:t xml:space="preserve"> </w:t>
      </w:r>
      <w:r w:rsidR="00725A65" w:rsidRPr="0021412F">
        <w:rPr>
          <w:rFonts w:ascii="Avenir Next LT Pro" w:hAnsi="Avenir Next LT Pro"/>
          <w:sz w:val="16"/>
          <w:szCs w:val="16"/>
        </w:rPr>
        <w:t>Detta vid en daglig dosering med endast 1 eller 2 droppar</w:t>
      </w:r>
    </w:p>
    <w:p w14:paraId="1BA69AFD" w14:textId="77777777" w:rsidR="0021412F" w:rsidRPr="0021412F" w:rsidRDefault="0021412F" w:rsidP="0021412F">
      <w:pPr>
        <w:spacing w:after="0" w:line="240" w:lineRule="auto"/>
        <w:jc w:val="both"/>
        <w:rPr>
          <w:rFonts w:ascii="Avenir Next LT Pro" w:hAnsi="Avenir Next LT Pro"/>
          <w:sz w:val="16"/>
          <w:szCs w:val="16"/>
        </w:rPr>
      </w:pPr>
    </w:p>
    <w:p w14:paraId="1282E866" w14:textId="2C4CA2FB" w:rsidR="00D862C7" w:rsidRPr="0021412F" w:rsidRDefault="0021412F" w:rsidP="0021412F">
      <w:pPr>
        <w:spacing w:after="0" w:line="240" w:lineRule="auto"/>
        <w:jc w:val="both"/>
        <w:rPr>
          <w:rFonts w:ascii="Avenir Next LT Pro" w:hAnsi="Avenir Next LT Pro"/>
          <w:sz w:val="16"/>
          <w:szCs w:val="16"/>
        </w:rPr>
      </w:pPr>
      <w:proofErr w:type="spellStart"/>
      <w:r w:rsidRPr="0021412F">
        <w:rPr>
          <w:rFonts w:ascii="Avenir Next LT Pro" w:hAnsi="Avenir Next LT Pro"/>
          <w:sz w:val="16"/>
          <w:szCs w:val="16"/>
        </w:rPr>
        <w:t>Redwood</w:t>
      </w:r>
      <w:proofErr w:type="spellEnd"/>
      <w:r w:rsidRPr="0021412F">
        <w:rPr>
          <w:rFonts w:ascii="Avenir Next LT Pro" w:hAnsi="Avenir Next LT Pro"/>
          <w:sz w:val="16"/>
          <w:szCs w:val="16"/>
        </w:rPr>
        <w:t xml:space="preserve"> </w:t>
      </w:r>
      <w:proofErr w:type="spellStart"/>
      <w:r w:rsidRPr="0021412F">
        <w:rPr>
          <w:rFonts w:ascii="Avenir Next LT Pro" w:hAnsi="Avenir Next LT Pro"/>
          <w:sz w:val="16"/>
          <w:szCs w:val="16"/>
        </w:rPr>
        <w:t>Pharmas</w:t>
      </w:r>
      <w:proofErr w:type="spellEnd"/>
      <w:r w:rsidRPr="0021412F">
        <w:rPr>
          <w:rFonts w:ascii="Avenir Next LT Pro" w:hAnsi="Avenir Next LT Pro"/>
          <w:sz w:val="16"/>
          <w:szCs w:val="16"/>
        </w:rPr>
        <w:t xml:space="preserve"> strategi är att utveckla RP501 till en färdig och marknadsgodkänd produkt först i Europa och att lansera den genom samarbeten med kommersiella partners, alternativt i egen regi i vissa utvalda geografier. Bolaget bedömer att en ansökan om den nödvändiga CE-märkning kan lämnas in under tredje kvartalet 2024, vilket förutsatt normala handläggningstider och framgångar i den pågående </w:t>
      </w:r>
      <w:proofErr w:type="spellStart"/>
      <w:r w:rsidRPr="0021412F">
        <w:rPr>
          <w:rFonts w:ascii="Avenir Next LT Pro" w:hAnsi="Avenir Next LT Pro"/>
          <w:sz w:val="16"/>
          <w:szCs w:val="16"/>
        </w:rPr>
        <w:t>uppskalningen</w:t>
      </w:r>
      <w:proofErr w:type="spellEnd"/>
      <w:r w:rsidRPr="0021412F">
        <w:rPr>
          <w:rFonts w:ascii="Avenir Next LT Pro" w:hAnsi="Avenir Next LT Pro"/>
          <w:sz w:val="16"/>
          <w:szCs w:val="16"/>
        </w:rPr>
        <w:t xml:space="preserve"> av tillverkningen skulle kunna möjliggöra en lansering av produkten under Q2 2025. </w:t>
      </w:r>
    </w:p>
    <w:p w14:paraId="60F21084" w14:textId="77777777" w:rsidR="00D862C7" w:rsidRDefault="00D862C7" w:rsidP="00C72C99">
      <w:pPr>
        <w:spacing w:after="0" w:line="240" w:lineRule="auto"/>
        <w:jc w:val="both"/>
        <w:rPr>
          <w:rFonts w:ascii="Avenir Next LT Pro" w:hAnsi="Avenir Next LT Pro"/>
          <w:sz w:val="18"/>
          <w:szCs w:val="18"/>
        </w:rPr>
      </w:pPr>
    </w:p>
    <w:p w14:paraId="1F0F0DA2" w14:textId="703090E0" w:rsidR="00A743B5" w:rsidRPr="009E00C1" w:rsidRDefault="00A743B5" w:rsidP="00A743B5">
      <w:pPr>
        <w:spacing w:after="0" w:line="240" w:lineRule="auto"/>
        <w:jc w:val="both"/>
        <w:rPr>
          <w:rFonts w:ascii="Avenir Next LT Pro" w:hAnsi="Avenir Next LT Pro"/>
          <w:b/>
          <w:bCs/>
          <w:sz w:val="18"/>
          <w:szCs w:val="18"/>
        </w:rPr>
      </w:pPr>
      <w:r w:rsidRPr="009E00C1">
        <w:rPr>
          <w:rFonts w:ascii="Avenir Next LT Pro" w:hAnsi="Avenir Next LT Pro"/>
          <w:b/>
          <w:bCs/>
          <w:sz w:val="18"/>
          <w:szCs w:val="18"/>
        </w:rPr>
        <w:t>RP101</w:t>
      </w:r>
    </w:p>
    <w:p w14:paraId="168FF375" w14:textId="0F4E0B84" w:rsidR="00D862C7" w:rsidRPr="009E00C1" w:rsidRDefault="00D659B5" w:rsidP="00A743B5">
      <w:pPr>
        <w:spacing w:after="0" w:line="240" w:lineRule="auto"/>
        <w:jc w:val="both"/>
        <w:rPr>
          <w:rFonts w:ascii="Avenir Next LT Pro" w:hAnsi="Avenir Next LT Pro"/>
          <w:sz w:val="16"/>
          <w:szCs w:val="16"/>
        </w:rPr>
      </w:pPr>
      <w:r w:rsidRPr="00EC119F">
        <w:rPr>
          <w:rFonts w:ascii="Avenir Next LT Pro" w:hAnsi="Avenir Next LT Pro"/>
          <w:noProof/>
        </w:rPr>
        <mc:AlternateContent>
          <mc:Choice Requires="wps">
            <w:drawing>
              <wp:anchor distT="45720" distB="45720" distL="114300" distR="114300" simplePos="0" relativeHeight="251658241" behindDoc="0" locked="0" layoutInCell="1" allowOverlap="1" wp14:anchorId="23A17EBC" wp14:editId="76EA9008">
                <wp:simplePos x="0" y="0"/>
                <wp:positionH relativeFrom="margin">
                  <wp:posOffset>-80010</wp:posOffset>
                </wp:positionH>
                <wp:positionV relativeFrom="page">
                  <wp:posOffset>8242935</wp:posOffset>
                </wp:positionV>
                <wp:extent cx="5725160" cy="1576070"/>
                <wp:effectExtent l="19050" t="19050" r="27940" b="24130"/>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1576070"/>
                        </a:xfrm>
                        <a:prstGeom prst="rect">
                          <a:avLst/>
                        </a:prstGeom>
                        <a:solidFill>
                          <a:srgbClr val="FFFFFF"/>
                        </a:solidFill>
                        <a:ln w="28575">
                          <a:solidFill>
                            <a:srgbClr val="88EDED"/>
                          </a:solidFill>
                          <a:miter lim="800000"/>
                          <a:headEnd/>
                          <a:tailEnd/>
                        </a:ln>
                        <a:effectLst>
                          <a:softEdge rad="12700"/>
                        </a:effectLst>
                      </wps:spPr>
                      <wps:txbx>
                        <w:txbxContent>
                          <w:p w14:paraId="4024302E" w14:textId="11312E84" w:rsidR="00E27B53" w:rsidRPr="007B537E" w:rsidRDefault="00F7166F">
                            <w:pPr>
                              <w:rPr>
                                <w:rFonts w:ascii="Avenir Next LT Pro" w:hAnsi="Avenir Next LT Pro"/>
                                <w:b/>
                                <w:bCs/>
                                <w:color w:val="88EDED"/>
                                <w:sz w:val="18"/>
                                <w:szCs w:val="18"/>
                                <w:u w:val="single"/>
                              </w:rPr>
                            </w:pPr>
                            <w:r w:rsidRPr="007B537E">
                              <w:rPr>
                                <w:rFonts w:ascii="Avenir Next LT Pro" w:hAnsi="Avenir Next LT Pro"/>
                                <w:b/>
                                <w:bCs/>
                                <w:color w:val="88EDED"/>
                                <w:sz w:val="18"/>
                                <w:szCs w:val="18"/>
                                <w:u w:val="single"/>
                              </w:rPr>
                              <w:t xml:space="preserve">SAMMANFATTNING AV </w:t>
                            </w:r>
                            <w:r w:rsidR="00ED7A2C" w:rsidRPr="007B537E">
                              <w:rPr>
                                <w:rFonts w:ascii="Avenir Next LT Pro" w:hAnsi="Avenir Next LT Pro"/>
                                <w:b/>
                                <w:bCs/>
                                <w:color w:val="88EDED"/>
                                <w:sz w:val="18"/>
                                <w:szCs w:val="18"/>
                                <w:u w:val="single"/>
                              </w:rPr>
                              <w:t>VILLKOR FÖR TO 5</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61"/>
                              <w:gridCol w:w="5208"/>
                            </w:tblGrid>
                            <w:tr w:rsidR="00F7166F" w:rsidRPr="001217B2" w14:paraId="79793866" w14:textId="77777777" w:rsidTr="00461B7F">
                              <w:trPr>
                                <w:trHeight w:val="340"/>
                              </w:trPr>
                              <w:tc>
                                <w:tcPr>
                                  <w:tcW w:w="3261" w:type="dxa"/>
                                  <w:vAlign w:val="center"/>
                                </w:tcPr>
                                <w:p w14:paraId="5F80B55C" w14:textId="188E5321" w:rsidR="00F7166F" w:rsidRPr="008148F0" w:rsidRDefault="00F7166F" w:rsidP="007B537E">
                                  <w:pPr>
                                    <w:rPr>
                                      <w:rFonts w:ascii="Avenir Next LT Pro" w:hAnsi="Avenir Next LT Pro"/>
                                      <w:b/>
                                      <w:bCs/>
                                      <w:sz w:val="16"/>
                                      <w:szCs w:val="16"/>
                                    </w:rPr>
                                  </w:pPr>
                                  <w:r w:rsidRPr="008148F0">
                                    <w:rPr>
                                      <w:rFonts w:ascii="Avenir Next LT Pro" w:hAnsi="Avenir Next LT Pro"/>
                                      <w:b/>
                                      <w:bCs/>
                                      <w:sz w:val="16"/>
                                      <w:szCs w:val="16"/>
                                    </w:rPr>
                                    <w:t>Nyttjandeperiod:</w:t>
                                  </w:r>
                                </w:p>
                              </w:tc>
                              <w:tc>
                                <w:tcPr>
                                  <w:tcW w:w="5208" w:type="dxa"/>
                                  <w:vAlign w:val="center"/>
                                </w:tcPr>
                                <w:p w14:paraId="67BA847A" w14:textId="3544555F" w:rsidR="00626803" w:rsidRPr="001217B2" w:rsidRDefault="00ED7A2C" w:rsidP="007B537E">
                                  <w:pPr>
                                    <w:rPr>
                                      <w:rFonts w:ascii="Avenir Next LT Pro" w:hAnsi="Avenir Next LT Pro"/>
                                      <w:sz w:val="16"/>
                                      <w:szCs w:val="16"/>
                                    </w:rPr>
                                  </w:pPr>
                                  <w:r>
                                    <w:rPr>
                                      <w:rFonts w:ascii="Avenir Next LT Pro" w:hAnsi="Avenir Next LT Pro"/>
                                      <w:sz w:val="16"/>
                                      <w:szCs w:val="16"/>
                                    </w:rPr>
                                    <w:t>2 - 16</w:t>
                                  </w:r>
                                  <w:r w:rsidR="00736425" w:rsidRPr="001217B2">
                                    <w:rPr>
                                      <w:rFonts w:ascii="Avenir Next LT Pro" w:hAnsi="Avenir Next LT Pro"/>
                                      <w:sz w:val="16"/>
                                      <w:szCs w:val="16"/>
                                    </w:rPr>
                                    <w:t xml:space="preserve"> </w:t>
                                  </w:r>
                                  <w:r>
                                    <w:rPr>
                                      <w:rFonts w:ascii="Avenir Next LT Pro" w:hAnsi="Avenir Next LT Pro"/>
                                      <w:sz w:val="16"/>
                                      <w:szCs w:val="16"/>
                                    </w:rPr>
                                    <w:t xml:space="preserve">april </w:t>
                                  </w:r>
                                  <w:r w:rsidR="00F7166F" w:rsidRPr="001217B2">
                                    <w:rPr>
                                      <w:rFonts w:ascii="Avenir Next LT Pro" w:hAnsi="Avenir Next LT Pro"/>
                                      <w:sz w:val="16"/>
                                      <w:szCs w:val="16"/>
                                    </w:rPr>
                                    <w:t>202</w:t>
                                  </w:r>
                                  <w:r w:rsidR="009C176A" w:rsidRPr="001217B2">
                                    <w:rPr>
                                      <w:rFonts w:ascii="Avenir Next LT Pro" w:hAnsi="Avenir Next LT Pro"/>
                                      <w:sz w:val="16"/>
                                      <w:szCs w:val="16"/>
                                    </w:rPr>
                                    <w:t>4</w:t>
                                  </w:r>
                                  <w:r w:rsidR="000C2E63" w:rsidRPr="001217B2">
                                    <w:rPr>
                                      <w:rFonts w:ascii="Avenir Next LT Pro" w:hAnsi="Avenir Next LT Pro"/>
                                      <w:sz w:val="16"/>
                                      <w:szCs w:val="16"/>
                                    </w:rPr>
                                    <w:t>.</w:t>
                                  </w:r>
                                </w:p>
                              </w:tc>
                            </w:tr>
                            <w:tr w:rsidR="007B537E" w:rsidRPr="001217B2" w14:paraId="04AF5688" w14:textId="77777777" w:rsidTr="00461B7F">
                              <w:trPr>
                                <w:trHeight w:val="340"/>
                              </w:trPr>
                              <w:tc>
                                <w:tcPr>
                                  <w:tcW w:w="3261" w:type="dxa"/>
                                  <w:vAlign w:val="center"/>
                                </w:tcPr>
                                <w:p w14:paraId="78A702FB" w14:textId="34C034D2" w:rsidR="007B537E" w:rsidRPr="008148F0" w:rsidRDefault="007B537E" w:rsidP="007B537E">
                                  <w:pPr>
                                    <w:rPr>
                                      <w:rFonts w:ascii="Avenir Next LT Pro" w:hAnsi="Avenir Next LT Pro"/>
                                      <w:b/>
                                      <w:bCs/>
                                      <w:sz w:val="16"/>
                                      <w:szCs w:val="16"/>
                                    </w:rPr>
                                  </w:pPr>
                                  <w:r w:rsidRPr="008148F0">
                                    <w:rPr>
                                      <w:rFonts w:ascii="Avenir Next LT Pro" w:hAnsi="Avenir Next LT Pro"/>
                                      <w:b/>
                                      <w:bCs/>
                                      <w:sz w:val="16"/>
                                      <w:szCs w:val="16"/>
                                    </w:rPr>
                                    <w:t>Villkor för TO 5</w:t>
                                  </w:r>
                                </w:p>
                              </w:tc>
                              <w:tc>
                                <w:tcPr>
                                  <w:tcW w:w="5208" w:type="dxa"/>
                                  <w:vAlign w:val="center"/>
                                </w:tcPr>
                                <w:p w14:paraId="3A2A5298" w14:textId="57FA1AD1" w:rsidR="007B537E" w:rsidRDefault="007B537E" w:rsidP="007B537E">
                                  <w:pPr>
                                    <w:rPr>
                                      <w:rFonts w:ascii="Avenir Next LT Pro" w:hAnsi="Avenir Next LT Pro"/>
                                      <w:sz w:val="16"/>
                                      <w:szCs w:val="16"/>
                                    </w:rPr>
                                  </w:pPr>
                                  <w:r>
                                    <w:rPr>
                                      <w:rFonts w:ascii="Avenir Next LT Pro" w:hAnsi="Avenir Next LT Pro"/>
                                      <w:sz w:val="16"/>
                                      <w:szCs w:val="16"/>
                                    </w:rPr>
                                    <w:t xml:space="preserve">Ett hundra </w:t>
                                  </w:r>
                                  <w:r w:rsidR="00461B7F">
                                    <w:rPr>
                                      <w:rFonts w:ascii="Avenir Next LT Pro" w:hAnsi="Avenir Next LT Pro"/>
                                      <w:sz w:val="16"/>
                                      <w:szCs w:val="16"/>
                                    </w:rPr>
                                    <w:t xml:space="preserve">(100) </w:t>
                                  </w:r>
                                  <w:r>
                                    <w:rPr>
                                      <w:rFonts w:ascii="Avenir Next LT Pro" w:hAnsi="Avenir Next LT Pro"/>
                                      <w:sz w:val="16"/>
                                      <w:szCs w:val="16"/>
                                    </w:rPr>
                                    <w:t>TO 5 berättigar till teckning av en (1) ny aktie.</w:t>
                                  </w:r>
                                </w:p>
                              </w:tc>
                            </w:tr>
                            <w:tr w:rsidR="00F7166F" w:rsidRPr="001217B2" w14:paraId="61E3BEEF" w14:textId="77777777" w:rsidTr="00461B7F">
                              <w:trPr>
                                <w:trHeight w:val="340"/>
                              </w:trPr>
                              <w:tc>
                                <w:tcPr>
                                  <w:tcW w:w="3261" w:type="dxa"/>
                                  <w:vAlign w:val="center"/>
                                </w:tcPr>
                                <w:p w14:paraId="3A759977" w14:textId="38B949DC" w:rsidR="00F7166F" w:rsidRPr="008148F0" w:rsidRDefault="00F7166F" w:rsidP="007B537E">
                                  <w:pPr>
                                    <w:rPr>
                                      <w:rFonts w:ascii="Avenir Next LT Pro" w:hAnsi="Avenir Next LT Pro"/>
                                      <w:b/>
                                      <w:bCs/>
                                      <w:sz w:val="16"/>
                                      <w:szCs w:val="16"/>
                                    </w:rPr>
                                  </w:pPr>
                                  <w:r w:rsidRPr="008148F0">
                                    <w:rPr>
                                      <w:rFonts w:ascii="Avenir Next LT Pro" w:hAnsi="Avenir Next LT Pro"/>
                                      <w:b/>
                                      <w:bCs/>
                                      <w:sz w:val="16"/>
                                      <w:szCs w:val="16"/>
                                    </w:rPr>
                                    <w:t>Nyttjandepris:</w:t>
                                  </w:r>
                                </w:p>
                              </w:tc>
                              <w:tc>
                                <w:tcPr>
                                  <w:tcW w:w="5208" w:type="dxa"/>
                                  <w:vAlign w:val="center"/>
                                </w:tcPr>
                                <w:p w14:paraId="4C8D402C" w14:textId="695444DF" w:rsidR="00626803" w:rsidRPr="001217B2" w:rsidRDefault="00ED7A2C" w:rsidP="007B537E">
                                  <w:pPr>
                                    <w:rPr>
                                      <w:rFonts w:ascii="Avenir Next LT Pro" w:hAnsi="Avenir Next LT Pro"/>
                                      <w:sz w:val="16"/>
                                      <w:szCs w:val="16"/>
                                    </w:rPr>
                                  </w:pPr>
                                  <w:r>
                                    <w:rPr>
                                      <w:rFonts w:ascii="Avenir Next LT Pro" w:hAnsi="Avenir Next LT Pro"/>
                                      <w:sz w:val="16"/>
                                      <w:szCs w:val="16"/>
                                    </w:rPr>
                                    <w:t>10,0</w:t>
                                  </w:r>
                                  <w:r w:rsidR="00F7166F" w:rsidRPr="001217B2">
                                    <w:rPr>
                                      <w:rFonts w:ascii="Avenir Next LT Pro" w:hAnsi="Avenir Next LT Pro"/>
                                      <w:sz w:val="16"/>
                                      <w:szCs w:val="16"/>
                                    </w:rPr>
                                    <w:t xml:space="preserve"> SEK per aktie</w:t>
                                  </w:r>
                                  <w:r w:rsidR="000C2E63" w:rsidRPr="001217B2">
                                    <w:rPr>
                                      <w:rFonts w:ascii="Avenir Next LT Pro" w:hAnsi="Avenir Next LT Pro"/>
                                      <w:sz w:val="16"/>
                                      <w:szCs w:val="16"/>
                                    </w:rPr>
                                    <w:t>.</w:t>
                                  </w:r>
                                </w:p>
                              </w:tc>
                            </w:tr>
                            <w:tr w:rsidR="00F7166F" w:rsidRPr="001217B2" w14:paraId="58A06034" w14:textId="77777777" w:rsidTr="00461B7F">
                              <w:trPr>
                                <w:trHeight w:val="340"/>
                              </w:trPr>
                              <w:tc>
                                <w:tcPr>
                                  <w:tcW w:w="3261" w:type="dxa"/>
                                  <w:vAlign w:val="center"/>
                                </w:tcPr>
                                <w:p w14:paraId="7920C6B0" w14:textId="7FA1E3F8" w:rsidR="00F7166F" w:rsidRPr="008148F0" w:rsidRDefault="00F7166F" w:rsidP="007B537E">
                                  <w:pPr>
                                    <w:rPr>
                                      <w:rFonts w:ascii="Avenir Next LT Pro" w:hAnsi="Avenir Next LT Pro"/>
                                      <w:b/>
                                      <w:bCs/>
                                      <w:sz w:val="16"/>
                                      <w:szCs w:val="16"/>
                                    </w:rPr>
                                  </w:pPr>
                                  <w:r w:rsidRPr="008148F0">
                                    <w:rPr>
                                      <w:rFonts w:ascii="Avenir Next LT Pro" w:hAnsi="Avenir Next LT Pro"/>
                                      <w:b/>
                                      <w:bCs/>
                                      <w:sz w:val="16"/>
                                      <w:szCs w:val="16"/>
                                    </w:rPr>
                                    <w:t xml:space="preserve">Sista dag för handel med </w:t>
                                  </w:r>
                                  <w:r w:rsidR="00560582" w:rsidRPr="008148F0">
                                    <w:rPr>
                                      <w:rFonts w:ascii="Avenir Next LT Pro" w:hAnsi="Avenir Next LT Pro"/>
                                      <w:b/>
                                      <w:bCs/>
                                      <w:sz w:val="16"/>
                                      <w:szCs w:val="16"/>
                                    </w:rPr>
                                    <w:t>TO 5</w:t>
                                  </w:r>
                                  <w:r w:rsidRPr="008148F0">
                                    <w:rPr>
                                      <w:rFonts w:ascii="Avenir Next LT Pro" w:hAnsi="Avenir Next LT Pro"/>
                                      <w:b/>
                                      <w:bCs/>
                                      <w:sz w:val="16"/>
                                      <w:szCs w:val="16"/>
                                    </w:rPr>
                                    <w:t>:</w:t>
                                  </w:r>
                                </w:p>
                              </w:tc>
                              <w:tc>
                                <w:tcPr>
                                  <w:tcW w:w="5208" w:type="dxa"/>
                                  <w:vAlign w:val="center"/>
                                </w:tcPr>
                                <w:p w14:paraId="79735568" w14:textId="2C756EBA" w:rsidR="00626803" w:rsidRPr="001217B2" w:rsidRDefault="008D4A70" w:rsidP="007B537E">
                                  <w:pPr>
                                    <w:rPr>
                                      <w:rFonts w:ascii="Avenir Next LT Pro" w:hAnsi="Avenir Next LT Pro"/>
                                      <w:sz w:val="16"/>
                                      <w:szCs w:val="16"/>
                                    </w:rPr>
                                  </w:pPr>
                                  <w:r>
                                    <w:rPr>
                                      <w:rFonts w:ascii="Avenir Next LT Pro" w:hAnsi="Avenir Next LT Pro"/>
                                      <w:sz w:val="16"/>
                                      <w:szCs w:val="16"/>
                                    </w:rPr>
                                    <w:t>12 april</w:t>
                                  </w:r>
                                  <w:r w:rsidR="000C2E63" w:rsidRPr="001217B2">
                                    <w:rPr>
                                      <w:rFonts w:ascii="Avenir Next LT Pro" w:hAnsi="Avenir Next LT Pro"/>
                                      <w:sz w:val="16"/>
                                      <w:szCs w:val="16"/>
                                    </w:rPr>
                                    <w:t xml:space="preserve"> 202</w:t>
                                  </w:r>
                                  <w:r w:rsidR="00570CFB" w:rsidRPr="001217B2">
                                    <w:rPr>
                                      <w:rFonts w:ascii="Avenir Next LT Pro" w:hAnsi="Avenir Next LT Pro"/>
                                      <w:sz w:val="16"/>
                                      <w:szCs w:val="16"/>
                                    </w:rPr>
                                    <w:t>4</w:t>
                                  </w:r>
                                  <w:r w:rsidR="000C2E63" w:rsidRPr="001217B2">
                                    <w:rPr>
                                      <w:rFonts w:ascii="Avenir Next LT Pro" w:hAnsi="Avenir Next LT Pro"/>
                                      <w:sz w:val="16"/>
                                      <w:szCs w:val="16"/>
                                    </w:rPr>
                                    <w:t>.</w:t>
                                  </w:r>
                                </w:p>
                              </w:tc>
                            </w:tr>
                            <w:tr w:rsidR="00F7166F" w:rsidRPr="001217B2" w14:paraId="74D97ACE" w14:textId="77777777" w:rsidTr="00461B7F">
                              <w:trPr>
                                <w:trHeight w:val="340"/>
                              </w:trPr>
                              <w:tc>
                                <w:tcPr>
                                  <w:tcW w:w="3261" w:type="dxa"/>
                                  <w:vAlign w:val="center"/>
                                </w:tcPr>
                                <w:p w14:paraId="2D016676" w14:textId="24481320" w:rsidR="00F7166F" w:rsidRPr="008148F0" w:rsidRDefault="00F7166F" w:rsidP="007B537E">
                                  <w:pPr>
                                    <w:rPr>
                                      <w:rFonts w:ascii="Avenir Next LT Pro" w:hAnsi="Avenir Next LT Pro"/>
                                      <w:b/>
                                      <w:bCs/>
                                      <w:sz w:val="16"/>
                                      <w:szCs w:val="16"/>
                                    </w:rPr>
                                  </w:pPr>
                                  <w:r w:rsidRPr="008148F0">
                                    <w:rPr>
                                      <w:rFonts w:ascii="Avenir Next LT Pro" w:hAnsi="Avenir Next LT Pro"/>
                                      <w:b/>
                                      <w:bCs/>
                                      <w:sz w:val="16"/>
                                      <w:szCs w:val="16"/>
                                    </w:rPr>
                                    <w:t>Emissionsvolym:</w:t>
                                  </w:r>
                                </w:p>
                              </w:tc>
                              <w:tc>
                                <w:tcPr>
                                  <w:tcW w:w="5208" w:type="dxa"/>
                                  <w:vAlign w:val="center"/>
                                </w:tcPr>
                                <w:p w14:paraId="29C4901D" w14:textId="03F622DA" w:rsidR="00626803" w:rsidRPr="001217B2" w:rsidRDefault="000C2E63" w:rsidP="007B537E">
                                  <w:pPr>
                                    <w:rPr>
                                      <w:rFonts w:ascii="Avenir Next LT Pro" w:hAnsi="Avenir Next LT Pro"/>
                                      <w:sz w:val="16"/>
                                      <w:szCs w:val="16"/>
                                    </w:rPr>
                                  </w:pPr>
                                  <w:r w:rsidRPr="001217B2">
                                    <w:rPr>
                                      <w:rFonts w:ascii="Avenir Next LT Pro" w:hAnsi="Avenir Next LT Pro"/>
                                      <w:sz w:val="16"/>
                                      <w:szCs w:val="16"/>
                                    </w:rPr>
                                    <w:t xml:space="preserve">Vid fullt nyttjande av teckningsoptioner av serie </w:t>
                                  </w:r>
                                  <w:r w:rsidR="00560582" w:rsidRPr="001217B2">
                                    <w:rPr>
                                      <w:rFonts w:ascii="Avenir Next LT Pro" w:hAnsi="Avenir Next LT Pro"/>
                                      <w:sz w:val="16"/>
                                      <w:szCs w:val="16"/>
                                    </w:rPr>
                                    <w:t>TO 5</w:t>
                                  </w:r>
                                  <w:r w:rsidRPr="001217B2">
                                    <w:rPr>
                                      <w:rFonts w:ascii="Avenir Next LT Pro" w:hAnsi="Avenir Next LT Pro"/>
                                      <w:sz w:val="16"/>
                                      <w:szCs w:val="16"/>
                                    </w:rPr>
                                    <w:t xml:space="preserve"> tillförs Bolaget cirka </w:t>
                                  </w:r>
                                  <w:r w:rsidR="007B537E">
                                    <w:rPr>
                                      <w:rFonts w:ascii="Avenir Next LT Pro" w:hAnsi="Avenir Next LT Pro"/>
                                      <w:sz w:val="16"/>
                                      <w:szCs w:val="16"/>
                                    </w:rPr>
                                    <w:t>10,5</w:t>
                                  </w:r>
                                  <w:r w:rsidR="009A441C" w:rsidRPr="001217B2">
                                    <w:rPr>
                                      <w:rFonts w:ascii="Avenir Next LT Pro" w:hAnsi="Avenir Next LT Pro"/>
                                      <w:sz w:val="16"/>
                                      <w:szCs w:val="16"/>
                                    </w:rPr>
                                    <w:t xml:space="preserve"> </w:t>
                                  </w:r>
                                  <w:r w:rsidRPr="001217B2">
                                    <w:rPr>
                                      <w:rFonts w:ascii="Avenir Next LT Pro" w:hAnsi="Avenir Next LT Pro"/>
                                      <w:sz w:val="16"/>
                                      <w:szCs w:val="16"/>
                                    </w:rPr>
                                    <w:t>MSEK före emissionskostnader.</w:t>
                                  </w:r>
                                </w:p>
                              </w:tc>
                            </w:tr>
                          </w:tbl>
                          <w:p w14:paraId="13CBFE3E" w14:textId="77777777" w:rsidR="00F7166F" w:rsidRPr="00F7166F" w:rsidRDefault="00F7166F">
                            <w:pPr>
                              <w:rPr>
                                <w:rFonts w:ascii="Avenir Next LT Pro" w:hAnsi="Avenir Next LT Pro"/>
                                <w:sz w:val="18"/>
                                <w:szCs w:val="18"/>
                              </w:rPr>
                            </w:pPr>
                          </w:p>
                          <w:p w14:paraId="0B106309" w14:textId="77777777" w:rsidR="00F7166F" w:rsidRPr="00F7166F" w:rsidRDefault="00F7166F">
                            <w:pPr>
                              <w:rPr>
                                <w:rFonts w:ascii="Avenir Next LT Pro" w:hAnsi="Avenir Next LT Pro"/>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17EBC" id="_x0000_s1027" type="#_x0000_t202" style="position:absolute;left:0;text-align:left;margin-left:-6.3pt;margin-top:649.05pt;width:450.8pt;height:124.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" strokecolor="#88eded" strokeweight="2.25pt">
                <v:textbox>
                  <w:txbxContent>
                    <w:p w14:paraId="4024302E" w14:textId="11312E84" w:rsidR="00E27B53" w:rsidRPr="007B537E" w:rsidRDefault="00F7166F">
                      <w:pPr>
                        <w:rPr>
                          <w:rFonts w:ascii="Avenir Next LT Pro" w:hAnsi="Avenir Next LT Pro"/>
                          <w:b/>
                          <w:bCs/>
                          <w:color w:val="88EDED"/>
                          <w:sz w:val="18"/>
                          <w:szCs w:val="18"/>
                          <w:u w:val="single"/>
                        </w:rPr>
                      </w:pPr>
                      <w:r w:rsidRPr="007B537E">
                        <w:rPr>
                          <w:rFonts w:ascii="Avenir Next LT Pro" w:hAnsi="Avenir Next LT Pro"/>
                          <w:b/>
                          <w:bCs/>
                          <w:color w:val="88EDED"/>
                          <w:sz w:val="18"/>
                          <w:szCs w:val="18"/>
                          <w:u w:val="single"/>
                        </w:rPr>
                        <w:t xml:space="preserve">SAMMANFATTNING AV </w:t>
                      </w:r>
                      <w:r w:rsidR="00ED7A2C" w:rsidRPr="007B537E">
                        <w:rPr>
                          <w:rFonts w:ascii="Avenir Next LT Pro" w:hAnsi="Avenir Next LT Pro"/>
                          <w:b/>
                          <w:bCs/>
                          <w:color w:val="88EDED"/>
                          <w:sz w:val="18"/>
                          <w:szCs w:val="18"/>
                          <w:u w:val="single"/>
                        </w:rPr>
                        <w:t>VILLKOR FÖR TO 5</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61"/>
                        <w:gridCol w:w="5208"/>
                      </w:tblGrid>
                      <w:tr w:rsidR="00F7166F" w:rsidRPr="001217B2" w14:paraId="79793866" w14:textId="77777777" w:rsidTr="00461B7F">
                        <w:trPr>
                          <w:trHeight w:val="340"/>
                        </w:trPr>
                        <w:tc>
                          <w:tcPr>
                            <w:tcW w:w="3261" w:type="dxa"/>
                            <w:vAlign w:val="center"/>
                          </w:tcPr>
                          <w:p w14:paraId="5F80B55C" w14:textId="188E5321" w:rsidR="00F7166F" w:rsidRPr="008148F0" w:rsidRDefault="00F7166F" w:rsidP="007B537E">
                            <w:pPr>
                              <w:rPr>
                                <w:rFonts w:ascii="Avenir Next LT Pro" w:hAnsi="Avenir Next LT Pro"/>
                                <w:b/>
                                <w:bCs/>
                                <w:sz w:val="16"/>
                                <w:szCs w:val="16"/>
                              </w:rPr>
                            </w:pPr>
                            <w:r w:rsidRPr="008148F0">
                              <w:rPr>
                                <w:rFonts w:ascii="Avenir Next LT Pro" w:hAnsi="Avenir Next LT Pro"/>
                                <w:b/>
                                <w:bCs/>
                                <w:sz w:val="16"/>
                                <w:szCs w:val="16"/>
                              </w:rPr>
                              <w:t>Nyttjandeperiod:</w:t>
                            </w:r>
                          </w:p>
                        </w:tc>
                        <w:tc>
                          <w:tcPr>
                            <w:tcW w:w="5208" w:type="dxa"/>
                            <w:vAlign w:val="center"/>
                          </w:tcPr>
                          <w:p w14:paraId="67BA847A" w14:textId="3544555F" w:rsidR="00626803" w:rsidRPr="001217B2" w:rsidRDefault="00ED7A2C" w:rsidP="007B537E">
                            <w:pPr>
                              <w:rPr>
                                <w:rFonts w:ascii="Avenir Next LT Pro" w:hAnsi="Avenir Next LT Pro"/>
                                <w:sz w:val="16"/>
                                <w:szCs w:val="16"/>
                              </w:rPr>
                            </w:pPr>
                            <w:r>
                              <w:rPr>
                                <w:rFonts w:ascii="Avenir Next LT Pro" w:hAnsi="Avenir Next LT Pro"/>
                                <w:sz w:val="16"/>
                                <w:szCs w:val="16"/>
                              </w:rPr>
                              <w:t>2 - 16</w:t>
                            </w:r>
                            <w:r w:rsidR="00736425" w:rsidRPr="001217B2">
                              <w:rPr>
                                <w:rFonts w:ascii="Avenir Next LT Pro" w:hAnsi="Avenir Next LT Pro"/>
                                <w:sz w:val="16"/>
                                <w:szCs w:val="16"/>
                              </w:rPr>
                              <w:t xml:space="preserve"> </w:t>
                            </w:r>
                            <w:r>
                              <w:rPr>
                                <w:rFonts w:ascii="Avenir Next LT Pro" w:hAnsi="Avenir Next LT Pro"/>
                                <w:sz w:val="16"/>
                                <w:szCs w:val="16"/>
                              </w:rPr>
                              <w:t xml:space="preserve">april </w:t>
                            </w:r>
                            <w:r w:rsidR="00F7166F" w:rsidRPr="001217B2">
                              <w:rPr>
                                <w:rFonts w:ascii="Avenir Next LT Pro" w:hAnsi="Avenir Next LT Pro"/>
                                <w:sz w:val="16"/>
                                <w:szCs w:val="16"/>
                              </w:rPr>
                              <w:t>202</w:t>
                            </w:r>
                            <w:r w:rsidR="009C176A" w:rsidRPr="001217B2">
                              <w:rPr>
                                <w:rFonts w:ascii="Avenir Next LT Pro" w:hAnsi="Avenir Next LT Pro"/>
                                <w:sz w:val="16"/>
                                <w:szCs w:val="16"/>
                              </w:rPr>
                              <w:t>4</w:t>
                            </w:r>
                            <w:r w:rsidR="000C2E63" w:rsidRPr="001217B2">
                              <w:rPr>
                                <w:rFonts w:ascii="Avenir Next LT Pro" w:hAnsi="Avenir Next LT Pro"/>
                                <w:sz w:val="16"/>
                                <w:szCs w:val="16"/>
                              </w:rPr>
                              <w:t>.</w:t>
                            </w:r>
                          </w:p>
                        </w:tc>
                      </w:tr>
                      <w:tr w:rsidR="007B537E" w:rsidRPr="001217B2" w14:paraId="04AF5688" w14:textId="77777777" w:rsidTr="00461B7F">
                        <w:trPr>
                          <w:trHeight w:val="340"/>
                        </w:trPr>
                        <w:tc>
                          <w:tcPr>
                            <w:tcW w:w="3261" w:type="dxa"/>
                            <w:vAlign w:val="center"/>
                          </w:tcPr>
                          <w:p w14:paraId="78A702FB" w14:textId="34C034D2" w:rsidR="007B537E" w:rsidRPr="008148F0" w:rsidRDefault="007B537E" w:rsidP="007B537E">
                            <w:pPr>
                              <w:rPr>
                                <w:rFonts w:ascii="Avenir Next LT Pro" w:hAnsi="Avenir Next LT Pro"/>
                                <w:b/>
                                <w:bCs/>
                                <w:sz w:val="16"/>
                                <w:szCs w:val="16"/>
                              </w:rPr>
                            </w:pPr>
                            <w:r w:rsidRPr="008148F0">
                              <w:rPr>
                                <w:rFonts w:ascii="Avenir Next LT Pro" w:hAnsi="Avenir Next LT Pro"/>
                                <w:b/>
                                <w:bCs/>
                                <w:sz w:val="16"/>
                                <w:szCs w:val="16"/>
                              </w:rPr>
                              <w:t>Villkor för TO 5</w:t>
                            </w:r>
                          </w:p>
                        </w:tc>
                        <w:tc>
                          <w:tcPr>
                            <w:tcW w:w="5208" w:type="dxa"/>
                            <w:vAlign w:val="center"/>
                          </w:tcPr>
                          <w:p w14:paraId="3A2A5298" w14:textId="57FA1AD1" w:rsidR="007B537E" w:rsidRDefault="007B537E" w:rsidP="007B537E">
                            <w:pPr>
                              <w:rPr>
                                <w:rFonts w:ascii="Avenir Next LT Pro" w:hAnsi="Avenir Next LT Pro"/>
                                <w:sz w:val="16"/>
                                <w:szCs w:val="16"/>
                              </w:rPr>
                            </w:pPr>
                            <w:r>
                              <w:rPr>
                                <w:rFonts w:ascii="Avenir Next LT Pro" w:hAnsi="Avenir Next LT Pro"/>
                                <w:sz w:val="16"/>
                                <w:szCs w:val="16"/>
                              </w:rPr>
                              <w:t xml:space="preserve">Ett hundra </w:t>
                            </w:r>
                            <w:r w:rsidR="00461B7F">
                              <w:rPr>
                                <w:rFonts w:ascii="Avenir Next LT Pro" w:hAnsi="Avenir Next LT Pro"/>
                                <w:sz w:val="16"/>
                                <w:szCs w:val="16"/>
                              </w:rPr>
                              <w:t xml:space="preserve">(100) </w:t>
                            </w:r>
                            <w:r>
                              <w:rPr>
                                <w:rFonts w:ascii="Avenir Next LT Pro" w:hAnsi="Avenir Next LT Pro"/>
                                <w:sz w:val="16"/>
                                <w:szCs w:val="16"/>
                              </w:rPr>
                              <w:t>TO 5 berättigar till teckning av en (1) ny aktie.</w:t>
                            </w:r>
                          </w:p>
                        </w:tc>
                      </w:tr>
                      <w:tr w:rsidR="00F7166F" w:rsidRPr="001217B2" w14:paraId="61E3BEEF" w14:textId="77777777" w:rsidTr="00461B7F">
                        <w:trPr>
                          <w:trHeight w:val="340"/>
                        </w:trPr>
                        <w:tc>
                          <w:tcPr>
                            <w:tcW w:w="3261" w:type="dxa"/>
                            <w:vAlign w:val="center"/>
                          </w:tcPr>
                          <w:p w14:paraId="3A759977" w14:textId="38B949DC" w:rsidR="00F7166F" w:rsidRPr="008148F0" w:rsidRDefault="00F7166F" w:rsidP="007B537E">
                            <w:pPr>
                              <w:rPr>
                                <w:rFonts w:ascii="Avenir Next LT Pro" w:hAnsi="Avenir Next LT Pro"/>
                                <w:b/>
                                <w:bCs/>
                                <w:sz w:val="16"/>
                                <w:szCs w:val="16"/>
                              </w:rPr>
                            </w:pPr>
                            <w:r w:rsidRPr="008148F0">
                              <w:rPr>
                                <w:rFonts w:ascii="Avenir Next LT Pro" w:hAnsi="Avenir Next LT Pro"/>
                                <w:b/>
                                <w:bCs/>
                                <w:sz w:val="16"/>
                                <w:szCs w:val="16"/>
                              </w:rPr>
                              <w:t>Nyttjandepris:</w:t>
                            </w:r>
                          </w:p>
                        </w:tc>
                        <w:tc>
                          <w:tcPr>
                            <w:tcW w:w="5208" w:type="dxa"/>
                            <w:vAlign w:val="center"/>
                          </w:tcPr>
                          <w:p w14:paraId="4C8D402C" w14:textId="695444DF" w:rsidR="00626803" w:rsidRPr="001217B2" w:rsidRDefault="00ED7A2C" w:rsidP="007B537E">
                            <w:pPr>
                              <w:rPr>
                                <w:rFonts w:ascii="Avenir Next LT Pro" w:hAnsi="Avenir Next LT Pro"/>
                                <w:sz w:val="16"/>
                                <w:szCs w:val="16"/>
                              </w:rPr>
                            </w:pPr>
                            <w:r>
                              <w:rPr>
                                <w:rFonts w:ascii="Avenir Next LT Pro" w:hAnsi="Avenir Next LT Pro"/>
                                <w:sz w:val="16"/>
                                <w:szCs w:val="16"/>
                              </w:rPr>
                              <w:t>10,0</w:t>
                            </w:r>
                            <w:r w:rsidR="00F7166F" w:rsidRPr="001217B2">
                              <w:rPr>
                                <w:rFonts w:ascii="Avenir Next LT Pro" w:hAnsi="Avenir Next LT Pro"/>
                                <w:sz w:val="16"/>
                                <w:szCs w:val="16"/>
                              </w:rPr>
                              <w:t xml:space="preserve"> SEK per aktie</w:t>
                            </w:r>
                            <w:r w:rsidR="000C2E63" w:rsidRPr="001217B2">
                              <w:rPr>
                                <w:rFonts w:ascii="Avenir Next LT Pro" w:hAnsi="Avenir Next LT Pro"/>
                                <w:sz w:val="16"/>
                                <w:szCs w:val="16"/>
                              </w:rPr>
                              <w:t>.</w:t>
                            </w:r>
                          </w:p>
                        </w:tc>
                      </w:tr>
                      <w:tr w:rsidR="00F7166F" w:rsidRPr="001217B2" w14:paraId="58A06034" w14:textId="77777777" w:rsidTr="00461B7F">
                        <w:trPr>
                          <w:trHeight w:val="340"/>
                        </w:trPr>
                        <w:tc>
                          <w:tcPr>
                            <w:tcW w:w="3261" w:type="dxa"/>
                            <w:vAlign w:val="center"/>
                          </w:tcPr>
                          <w:p w14:paraId="7920C6B0" w14:textId="7FA1E3F8" w:rsidR="00F7166F" w:rsidRPr="008148F0" w:rsidRDefault="00F7166F" w:rsidP="007B537E">
                            <w:pPr>
                              <w:rPr>
                                <w:rFonts w:ascii="Avenir Next LT Pro" w:hAnsi="Avenir Next LT Pro"/>
                                <w:b/>
                                <w:bCs/>
                                <w:sz w:val="16"/>
                                <w:szCs w:val="16"/>
                              </w:rPr>
                            </w:pPr>
                            <w:r w:rsidRPr="008148F0">
                              <w:rPr>
                                <w:rFonts w:ascii="Avenir Next LT Pro" w:hAnsi="Avenir Next LT Pro"/>
                                <w:b/>
                                <w:bCs/>
                                <w:sz w:val="16"/>
                                <w:szCs w:val="16"/>
                              </w:rPr>
                              <w:t xml:space="preserve">Sista dag för handel med </w:t>
                            </w:r>
                            <w:r w:rsidR="00560582" w:rsidRPr="008148F0">
                              <w:rPr>
                                <w:rFonts w:ascii="Avenir Next LT Pro" w:hAnsi="Avenir Next LT Pro"/>
                                <w:b/>
                                <w:bCs/>
                                <w:sz w:val="16"/>
                                <w:szCs w:val="16"/>
                              </w:rPr>
                              <w:t>TO 5</w:t>
                            </w:r>
                            <w:r w:rsidRPr="008148F0">
                              <w:rPr>
                                <w:rFonts w:ascii="Avenir Next LT Pro" w:hAnsi="Avenir Next LT Pro"/>
                                <w:b/>
                                <w:bCs/>
                                <w:sz w:val="16"/>
                                <w:szCs w:val="16"/>
                              </w:rPr>
                              <w:t>:</w:t>
                            </w:r>
                          </w:p>
                        </w:tc>
                        <w:tc>
                          <w:tcPr>
                            <w:tcW w:w="5208" w:type="dxa"/>
                            <w:vAlign w:val="center"/>
                          </w:tcPr>
                          <w:p w14:paraId="79735568" w14:textId="2C756EBA" w:rsidR="00626803" w:rsidRPr="001217B2" w:rsidRDefault="008D4A70" w:rsidP="007B537E">
                            <w:pPr>
                              <w:rPr>
                                <w:rFonts w:ascii="Avenir Next LT Pro" w:hAnsi="Avenir Next LT Pro"/>
                                <w:sz w:val="16"/>
                                <w:szCs w:val="16"/>
                              </w:rPr>
                            </w:pPr>
                            <w:r>
                              <w:rPr>
                                <w:rFonts w:ascii="Avenir Next LT Pro" w:hAnsi="Avenir Next LT Pro"/>
                                <w:sz w:val="16"/>
                                <w:szCs w:val="16"/>
                              </w:rPr>
                              <w:t>12 april</w:t>
                            </w:r>
                            <w:r w:rsidR="000C2E63" w:rsidRPr="001217B2">
                              <w:rPr>
                                <w:rFonts w:ascii="Avenir Next LT Pro" w:hAnsi="Avenir Next LT Pro"/>
                                <w:sz w:val="16"/>
                                <w:szCs w:val="16"/>
                              </w:rPr>
                              <w:t xml:space="preserve"> 202</w:t>
                            </w:r>
                            <w:r w:rsidR="00570CFB" w:rsidRPr="001217B2">
                              <w:rPr>
                                <w:rFonts w:ascii="Avenir Next LT Pro" w:hAnsi="Avenir Next LT Pro"/>
                                <w:sz w:val="16"/>
                                <w:szCs w:val="16"/>
                              </w:rPr>
                              <w:t>4</w:t>
                            </w:r>
                            <w:r w:rsidR="000C2E63" w:rsidRPr="001217B2">
                              <w:rPr>
                                <w:rFonts w:ascii="Avenir Next LT Pro" w:hAnsi="Avenir Next LT Pro"/>
                                <w:sz w:val="16"/>
                                <w:szCs w:val="16"/>
                              </w:rPr>
                              <w:t>.</w:t>
                            </w:r>
                          </w:p>
                        </w:tc>
                      </w:tr>
                      <w:tr w:rsidR="00F7166F" w:rsidRPr="001217B2" w14:paraId="74D97ACE" w14:textId="77777777" w:rsidTr="00461B7F">
                        <w:trPr>
                          <w:trHeight w:val="340"/>
                        </w:trPr>
                        <w:tc>
                          <w:tcPr>
                            <w:tcW w:w="3261" w:type="dxa"/>
                            <w:vAlign w:val="center"/>
                          </w:tcPr>
                          <w:p w14:paraId="2D016676" w14:textId="24481320" w:rsidR="00F7166F" w:rsidRPr="008148F0" w:rsidRDefault="00F7166F" w:rsidP="007B537E">
                            <w:pPr>
                              <w:rPr>
                                <w:rFonts w:ascii="Avenir Next LT Pro" w:hAnsi="Avenir Next LT Pro"/>
                                <w:b/>
                                <w:bCs/>
                                <w:sz w:val="16"/>
                                <w:szCs w:val="16"/>
                              </w:rPr>
                            </w:pPr>
                            <w:r w:rsidRPr="008148F0">
                              <w:rPr>
                                <w:rFonts w:ascii="Avenir Next LT Pro" w:hAnsi="Avenir Next LT Pro"/>
                                <w:b/>
                                <w:bCs/>
                                <w:sz w:val="16"/>
                                <w:szCs w:val="16"/>
                              </w:rPr>
                              <w:t>Emissionsvolym:</w:t>
                            </w:r>
                          </w:p>
                        </w:tc>
                        <w:tc>
                          <w:tcPr>
                            <w:tcW w:w="5208" w:type="dxa"/>
                            <w:vAlign w:val="center"/>
                          </w:tcPr>
                          <w:p w14:paraId="29C4901D" w14:textId="03F622DA" w:rsidR="00626803" w:rsidRPr="001217B2" w:rsidRDefault="000C2E63" w:rsidP="007B537E">
                            <w:pPr>
                              <w:rPr>
                                <w:rFonts w:ascii="Avenir Next LT Pro" w:hAnsi="Avenir Next LT Pro"/>
                                <w:sz w:val="16"/>
                                <w:szCs w:val="16"/>
                              </w:rPr>
                            </w:pPr>
                            <w:r w:rsidRPr="001217B2">
                              <w:rPr>
                                <w:rFonts w:ascii="Avenir Next LT Pro" w:hAnsi="Avenir Next LT Pro"/>
                                <w:sz w:val="16"/>
                                <w:szCs w:val="16"/>
                              </w:rPr>
                              <w:t xml:space="preserve">Vid fullt nyttjande av teckningsoptioner av serie </w:t>
                            </w:r>
                            <w:r w:rsidR="00560582" w:rsidRPr="001217B2">
                              <w:rPr>
                                <w:rFonts w:ascii="Avenir Next LT Pro" w:hAnsi="Avenir Next LT Pro"/>
                                <w:sz w:val="16"/>
                                <w:szCs w:val="16"/>
                              </w:rPr>
                              <w:t>TO 5</w:t>
                            </w:r>
                            <w:r w:rsidRPr="001217B2">
                              <w:rPr>
                                <w:rFonts w:ascii="Avenir Next LT Pro" w:hAnsi="Avenir Next LT Pro"/>
                                <w:sz w:val="16"/>
                                <w:szCs w:val="16"/>
                              </w:rPr>
                              <w:t xml:space="preserve"> tillförs Bolaget cirka </w:t>
                            </w:r>
                            <w:r w:rsidR="007B537E">
                              <w:rPr>
                                <w:rFonts w:ascii="Avenir Next LT Pro" w:hAnsi="Avenir Next LT Pro"/>
                                <w:sz w:val="16"/>
                                <w:szCs w:val="16"/>
                              </w:rPr>
                              <w:t>10,5</w:t>
                            </w:r>
                            <w:r w:rsidR="009A441C" w:rsidRPr="001217B2">
                              <w:rPr>
                                <w:rFonts w:ascii="Avenir Next LT Pro" w:hAnsi="Avenir Next LT Pro"/>
                                <w:sz w:val="16"/>
                                <w:szCs w:val="16"/>
                              </w:rPr>
                              <w:t xml:space="preserve"> </w:t>
                            </w:r>
                            <w:r w:rsidRPr="001217B2">
                              <w:rPr>
                                <w:rFonts w:ascii="Avenir Next LT Pro" w:hAnsi="Avenir Next LT Pro"/>
                                <w:sz w:val="16"/>
                                <w:szCs w:val="16"/>
                              </w:rPr>
                              <w:t>MSEK före emissionskostnader.</w:t>
                            </w:r>
                          </w:p>
                        </w:tc>
                      </w:tr>
                    </w:tbl>
                    <w:p w14:paraId="13CBFE3E" w14:textId="77777777" w:rsidR="00F7166F" w:rsidRPr="00F7166F" w:rsidRDefault="00F7166F">
                      <w:pPr>
                        <w:rPr>
                          <w:rFonts w:ascii="Avenir Next LT Pro" w:hAnsi="Avenir Next LT Pro"/>
                          <w:sz w:val="18"/>
                          <w:szCs w:val="18"/>
                        </w:rPr>
                      </w:pPr>
                    </w:p>
                    <w:p w14:paraId="0B106309" w14:textId="77777777" w:rsidR="00F7166F" w:rsidRPr="00F7166F" w:rsidRDefault="00F7166F">
                      <w:pPr>
                        <w:rPr>
                          <w:rFonts w:ascii="Avenir Next LT Pro" w:hAnsi="Avenir Next LT Pro"/>
                          <w:sz w:val="18"/>
                          <w:szCs w:val="18"/>
                        </w:rPr>
                      </w:pPr>
                    </w:p>
                  </w:txbxContent>
                </v:textbox>
                <w10:wrap type="square" anchorx="margin" anchory="page"/>
              </v:shape>
            </w:pict>
          </mc:Fallback>
        </mc:AlternateContent>
      </w:r>
      <w:r w:rsidR="00A743B5" w:rsidRPr="009E00C1">
        <w:rPr>
          <w:rFonts w:ascii="Avenir Next LT Pro" w:hAnsi="Avenir Next LT Pro"/>
          <w:sz w:val="16"/>
          <w:szCs w:val="16"/>
        </w:rPr>
        <w:t>Bolaget har genomfört en Fas II-prövning i Europa med RP101 på kvinnor som passerat klimakteriet. Resultaten visade på god säkerhet och effekt vid dosering upp till två gånger dagligen</w:t>
      </w:r>
      <w:r w:rsidR="00DD43C6">
        <w:rPr>
          <w:rFonts w:ascii="Avenir Next LT Pro" w:hAnsi="Avenir Next LT Pro"/>
          <w:sz w:val="16"/>
          <w:szCs w:val="16"/>
        </w:rPr>
        <w:t>.</w:t>
      </w:r>
      <w:r w:rsidR="00A743B5" w:rsidRPr="009E00C1">
        <w:rPr>
          <w:rFonts w:ascii="Avenir Next LT Pro" w:hAnsi="Avenir Next LT Pro"/>
          <w:sz w:val="16"/>
          <w:szCs w:val="16"/>
        </w:rPr>
        <w:t xml:space="preserve"> För RP101 är målsättningen att etablera partnerskap med ett eller flera läkemedelsbolag, baserat på den studiedata som genererats avseende läkemedelskandidatens säkerhet, effekt och användarbarhet. För att realisera värdet av RP101 avser </w:t>
      </w:r>
      <w:proofErr w:type="spellStart"/>
      <w:r w:rsidR="00A743B5" w:rsidRPr="009E00C1">
        <w:rPr>
          <w:rFonts w:ascii="Avenir Next LT Pro" w:hAnsi="Avenir Next LT Pro"/>
          <w:sz w:val="16"/>
          <w:szCs w:val="16"/>
        </w:rPr>
        <w:t>Redwood</w:t>
      </w:r>
      <w:proofErr w:type="spellEnd"/>
      <w:r w:rsidR="00A743B5" w:rsidRPr="009E00C1">
        <w:rPr>
          <w:rFonts w:ascii="Avenir Next LT Pro" w:hAnsi="Avenir Next LT Pro"/>
          <w:sz w:val="16"/>
          <w:szCs w:val="16"/>
        </w:rPr>
        <w:t xml:space="preserve"> </w:t>
      </w:r>
      <w:proofErr w:type="spellStart"/>
      <w:r w:rsidR="00A743B5" w:rsidRPr="009E00C1">
        <w:rPr>
          <w:rFonts w:ascii="Avenir Next LT Pro" w:hAnsi="Avenir Next LT Pro"/>
          <w:sz w:val="16"/>
          <w:szCs w:val="16"/>
        </w:rPr>
        <w:t>Pharma</w:t>
      </w:r>
      <w:proofErr w:type="spellEnd"/>
      <w:r w:rsidR="00A743B5" w:rsidRPr="009E00C1">
        <w:rPr>
          <w:rFonts w:ascii="Avenir Next LT Pro" w:hAnsi="Avenir Next LT Pro"/>
          <w:sz w:val="16"/>
          <w:szCs w:val="16"/>
        </w:rPr>
        <w:t xml:space="preserve"> ingå partnerskap med större läkemedelsföretag som har resurser för klinisk utveckling, fullgoda marknadsresurser, produktionskapaciteter, distributionsnätverk och försäljningsorganisationer.</w:t>
      </w:r>
    </w:p>
    <w:p w14:paraId="731A0755" w14:textId="77777777" w:rsidR="00516C53" w:rsidRDefault="00516C53" w:rsidP="00FA1329">
      <w:pPr>
        <w:spacing w:after="0" w:line="240" w:lineRule="auto"/>
        <w:jc w:val="both"/>
        <w:rPr>
          <w:rFonts w:ascii="Avenir Next LT Pro" w:hAnsi="Avenir Next LT Pro"/>
        </w:rPr>
        <w:sectPr w:rsidR="00516C53" w:rsidSect="00F202BD">
          <w:headerReference w:type="default" r:id="rId12"/>
          <w:footerReference w:type="default" r:id="rId13"/>
          <w:type w:val="continuous"/>
          <w:pgSz w:w="11906" w:h="16838"/>
          <w:pgMar w:top="1417" w:right="1417" w:bottom="1417" w:left="1417" w:header="708" w:footer="708" w:gutter="0"/>
          <w:cols w:space="708"/>
          <w:docGrid w:linePitch="360"/>
        </w:sectPr>
      </w:pPr>
    </w:p>
    <w:p w14:paraId="795351E0" w14:textId="1F74D436" w:rsidR="008F273E" w:rsidRPr="0076758A" w:rsidRDefault="00516C53" w:rsidP="00FA1329">
      <w:pPr>
        <w:spacing w:after="0" w:line="240" w:lineRule="auto"/>
        <w:jc w:val="both"/>
        <w:rPr>
          <w:rFonts w:ascii="Avenir Next LT Pro" w:hAnsi="Avenir Next LT Pro"/>
          <w:b/>
          <w:bCs/>
          <w:color w:val="88EDED"/>
          <w:sz w:val="24"/>
          <w:szCs w:val="24"/>
        </w:rPr>
      </w:pPr>
      <w:r w:rsidRPr="009476DC">
        <w:rPr>
          <w:rFonts w:ascii="Avenir Next LT Pro" w:hAnsi="Avenir Next LT Pro"/>
          <w:b/>
          <w:bCs/>
          <w:color w:val="88EDED"/>
          <w:sz w:val="24"/>
          <w:szCs w:val="24"/>
        </w:rPr>
        <w:t>VILLKOR I KORTHET</w:t>
      </w:r>
    </w:p>
    <w:p w14:paraId="68F9871A" w14:textId="189511AA" w:rsidR="00D26900" w:rsidRPr="00E96A30" w:rsidRDefault="008B4F70" w:rsidP="00FA1329">
      <w:pPr>
        <w:spacing w:after="0" w:line="240" w:lineRule="auto"/>
        <w:jc w:val="both"/>
        <w:rPr>
          <w:rFonts w:ascii="Avenir Next LT Pro" w:hAnsi="Avenir Next LT Pro"/>
          <w:sz w:val="16"/>
          <w:szCs w:val="16"/>
        </w:rPr>
      </w:pPr>
      <w:r w:rsidRPr="008B4F70">
        <w:rPr>
          <w:rFonts w:ascii="Avenir Next LT Pro" w:hAnsi="Avenir Next LT Pro"/>
          <w:sz w:val="16"/>
          <w:szCs w:val="16"/>
        </w:rPr>
        <w:t xml:space="preserve">Det finns </w:t>
      </w:r>
      <w:r w:rsidR="00461B7F">
        <w:rPr>
          <w:rFonts w:ascii="Avenir Next LT Pro" w:hAnsi="Avenir Next LT Pro"/>
          <w:sz w:val="16"/>
          <w:szCs w:val="16"/>
        </w:rPr>
        <w:t>106 624 330</w:t>
      </w:r>
      <w:r w:rsidRPr="008B4F70">
        <w:rPr>
          <w:rFonts w:ascii="Avenir Next LT Pro" w:hAnsi="Avenir Next LT Pro"/>
          <w:sz w:val="16"/>
          <w:szCs w:val="16"/>
        </w:rPr>
        <w:t xml:space="preserve"> utestående teckningsoptioner av serie </w:t>
      </w:r>
      <w:r w:rsidR="00560582">
        <w:rPr>
          <w:rFonts w:ascii="Avenir Next LT Pro" w:hAnsi="Avenir Next LT Pro"/>
          <w:sz w:val="16"/>
          <w:szCs w:val="16"/>
        </w:rPr>
        <w:t>TO 5</w:t>
      </w:r>
      <w:r w:rsidRPr="008B4F70">
        <w:rPr>
          <w:rFonts w:ascii="Avenir Next LT Pro" w:hAnsi="Avenir Next LT Pro"/>
          <w:sz w:val="16"/>
          <w:szCs w:val="16"/>
        </w:rPr>
        <w:t xml:space="preserve">. Innehavare av teckningsoptioner av serie </w:t>
      </w:r>
      <w:r w:rsidR="00560582">
        <w:rPr>
          <w:rFonts w:ascii="Avenir Next LT Pro" w:hAnsi="Avenir Next LT Pro"/>
          <w:sz w:val="16"/>
          <w:szCs w:val="16"/>
        </w:rPr>
        <w:t>TO 5</w:t>
      </w:r>
      <w:r w:rsidRPr="008B4F70">
        <w:rPr>
          <w:rFonts w:ascii="Avenir Next LT Pro" w:hAnsi="Avenir Next LT Pro"/>
          <w:sz w:val="16"/>
          <w:szCs w:val="16"/>
        </w:rPr>
        <w:t xml:space="preserve"> äger rätt att </w:t>
      </w:r>
      <w:r w:rsidR="009476DC">
        <w:rPr>
          <w:rFonts w:ascii="Avenir Next LT Pro" w:hAnsi="Avenir Next LT Pro"/>
          <w:sz w:val="16"/>
          <w:szCs w:val="16"/>
        </w:rPr>
        <w:t xml:space="preserve">vid nyttjande av ett hundra (100) </w:t>
      </w:r>
      <w:r w:rsidRPr="00E96A30">
        <w:rPr>
          <w:rFonts w:ascii="Avenir Next LT Pro" w:hAnsi="Avenir Next LT Pro"/>
          <w:sz w:val="16"/>
          <w:szCs w:val="16"/>
        </w:rPr>
        <w:t>teckningsoptio</w:t>
      </w:r>
      <w:r w:rsidR="009476DC">
        <w:rPr>
          <w:rFonts w:ascii="Avenir Next LT Pro" w:hAnsi="Avenir Next LT Pro"/>
          <w:sz w:val="16"/>
          <w:szCs w:val="16"/>
        </w:rPr>
        <w:t>ner</w:t>
      </w:r>
      <w:r w:rsidRPr="00E96A30">
        <w:rPr>
          <w:rFonts w:ascii="Avenir Next LT Pro" w:hAnsi="Avenir Next LT Pro"/>
          <w:sz w:val="16"/>
          <w:szCs w:val="16"/>
        </w:rPr>
        <w:t xml:space="preserve"> teckna en (1) ny aktie i</w:t>
      </w:r>
      <w:r w:rsidR="00A40E91" w:rsidRPr="00E96A30">
        <w:rPr>
          <w:rFonts w:ascii="Avenir Next LT Pro" w:hAnsi="Avenir Next LT Pro"/>
          <w:sz w:val="16"/>
          <w:szCs w:val="16"/>
        </w:rPr>
        <w:t xml:space="preserve"> </w:t>
      </w:r>
      <w:proofErr w:type="spellStart"/>
      <w:r w:rsidR="009476DC">
        <w:rPr>
          <w:rFonts w:ascii="Avenir Next LT Pro" w:hAnsi="Avenir Next LT Pro"/>
          <w:sz w:val="16"/>
          <w:szCs w:val="16"/>
        </w:rPr>
        <w:t>Redwood</w:t>
      </w:r>
      <w:proofErr w:type="spellEnd"/>
      <w:r w:rsidR="009476DC">
        <w:rPr>
          <w:rFonts w:ascii="Avenir Next LT Pro" w:hAnsi="Avenir Next LT Pro"/>
          <w:sz w:val="16"/>
          <w:szCs w:val="16"/>
        </w:rPr>
        <w:t xml:space="preserve"> </w:t>
      </w:r>
      <w:r w:rsidRPr="00E96A30">
        <w:rPr>
          <w:rFonts w:ascii="Avenir Next LT Pro" w:hAnsi="Avenir Next LT Pro"/>
          <w:sz w:val="16"/>
          <w:szCs w:val="16"/>
        </w:rPr>
        <w:t xml:space="preserve">till en kurs om </w:t>
      </w:r>
      <w:r w:rsidR="00A40E91" w:rsidRPr="00E96A30">
        <w:rPr>
          <w:rFonts w:ascii="Avenir Next LT Pro" w:hAnsi="Avenir Next LT Pro"/>
          <w:sz w:val="16"/>
          <w:szCs w:val="16"/>
        </w:rPr>
        <w:t>10</w:t>
      </w:r>
      <w:r w:rsidR="00D96B34">
        <w:rPr>
          <w:rFonts w:ascii="Avenir Next LT Pro" w:hAnsi="Avenir Next LT Pro"/>
          <w:sz w:val="16"/>
          <w:szCs w:val="16"/>
        </w:rPr>
        <w:t>,0</w:t>
      </w:r>
      <w:r w:rsidRPr="00E96A30">
        <w:rPr>
          <w:rFonts w:ascii="Avenir Next LT Pro" w:hAnsi="Avenir Next LT Pro"/>
          <w:sz w:val="16"/>
          <w:szCs w:val="16"/>
        </w:rPr>
        <w:t xml:space="preserve"> SEK per aktie. Teckning med stöd av teckningsoptioner av serie </w:t>
      </w:r>
      <w:r w:rsidR="00560582">
        <w:rPr>
          <w:rFonts w:ascii="Avenir Next LT Pro" w:hAnsi="Avenir Next LT Pro"/>
          <w:sz w:val="16"/>
          <w:szCs w:val="16"/>
        </w:rPr>
        <w:t>TO 5</w:t>
      </w:r>
      <w:r w:rsidRPr="00E96A30">
        <w:rPr>
          <w:rFonts w:ascii="Avenir Next LT Pro" w:hAnsi="Avenir Next LT Pro"/>
          <w:sz w:val="16"/>
          <w:szCs w:val="16"/>
        </w:rPr>
        <w:t xml:space="preserve"> kan äga rum under perioden från och med den </w:t>
      </w:r>
      <w:r w:rsidR="009476DC">
        <w:rPr>
          <w:rFonts w:ascii="Avenir Next LT Pro" w:hAnsi="Avenir Next LT Pro"/>
          <w:sz w:val="16"/>
          <w:szCs w:val="16"/>
        </w:rPr>
        <w:t>2</w:t>
      </w:r>
      <w:r w:rsidRPr="00E96A30">
        <w:rPr>
          <w:rFonts w:ascii="Avenir Next LT Pro" w:hAnsi="Avenir Next LT Pro"/>
          <w:sz w:val="16"/>
          <w:szCs w:val="16"/>
        </w:rPr>
        <w:t xml:space="preserve"> </w:t>
      </w:r>
      <w:r w:rsidR="009476DC">
        <w:rPr>
          <w:rFonts w:ascii="Avenir Next LT Pro" w:hAnsi="Avenir Next LT Pro"/>
          <w:sz w:val="16"/>
          <w:szCs w:val="16"/>
        </w:rPr>
        <w:t xml:space="preserve">april </w:t>
      </w:r>
      <w:r w:rsidRPr="00E96A30">
        <w:rPr>
          <w:rFonts w:ascii="Avenir Next LT Pro" w:hAnsi="Avenir Next LT Pro"/>
          <w:sz w:val="16"/>
          <w:szCs w:val="16"/>
        </w:rPr>
        <w:t>202</w:t>
      </w:r>
      <w:r w:rsidR="00C53A9E" w:rsidRPr="00E96A30">
        <w:rPr>
          <w:rFonts w:ascii="Avenir Next LT Pro" w:hAnsi="Avenir Next LT Pro"/>
          <w:sz w:val="16"/>
          <w:szCs w:val="16"/>
        </w:rPr>
        <w:t>4</w:t>
      </w:r>
      <w:r w:rsidRPr="00E96A30">
        <w:rPr>
          <w:rFonts w:ascii="Avenir Next LT Pro" w:hAnsi="Avenir Next LT Pro"/>
          <w:sz w:val="16"/>
          <w:szCs w:val="16"/>
        </w:rPr>
        <w:t xml:space="preserve"> till och med den </w:t>
      </w:r>
      <w:r w:rsidR="009476DC">
        <w:rPr>
          <w:rFonts w:ascii="Avenir Next LT Pro" w:hAnsi="Avenir Next LT Pro"/>
          <w:sz w:val="16"/>
          <w:szCs w:val="16"/>
        </w:rPr>
        <w:t>16</w:t>
      </w:r>
      <w:r w:rsidRPr="00E96A30">
        <w:rPr>
          <w:rFonts w:ascii="Avenir Next LT Pro" w:hAnsi="Avenir Next LT Pro"/>
          <w:sz w:val="16"/>
          <w:szCs w:val="16"/>
        </w:rPr>
        <w:t xml:space="preserve"> </w:t>
      </w:r>
      <w:r w:rsidR="009476DC">
        <w:rPr>
          <w:rFonts w:ascii="Avenir Next LT Pro" w:hAnsi="Avenir Next LT Pro"/>
          <w:sz w:val="16"/>
          <w:szCs w:val="16"/>
        </w:rPr>
        <w:t xml:space="preserve">april </w:t>
      </w:r>
      <w:r w:rsidRPr="00E96A30">
        <w:rPr>
          <w:rFonts w:ascii="Avenir Next LT Pro" w:hAnsi="Avenir Next LT Pro"/>
          <w:sz w:val="16"/>
          <w:szCs w:val="16"/>
        </w:rPr>
        <w:t>202</w:t>
      </w:r>
      <w:r w:rsidR="00C53A9E" w:rsidRPr="00E96A30">
        <w:rPr>
          <w:rFonts w:ascii="Avenir Next LT Pro" w:hAnsi="Avenir Next LT Pro"/>
          <w:sz w:val="16"/>
          <w:szCs w:val="16"/>
        </w:rPr>
        <w:t>4</w:t>
      </w:r>
      <w:r w:rsidRPr="00E96A30">
        <w:rPr>
          <w:rFonts w:ascii="Avenir Next LT Pro" w:hAnsi="Avenir Next LT Pro"/>
          <w:sz w:val="16"/>
          <w:szCs w:val="16"/>
        </w:rPr>
        <w:t xml:space="preserve">. Teckning ska ske genom samtidig kontant betalning senast klockan 17:00 den </w:t>
      </w:r>
      <w:r w:rsidR="001F2BCB">
        <w:rPr>
          <w:rFonts w:ascii="Avenir Next LT Pro" w:hAnsi="Avenir Next LT Pro"/>
          <w:sz w:val="16"/>
          <w:szCs w:val="16"/>
        </w:rPr>
        <w:t xml:space="preserve">16 april </w:t>
      </w:r>
      <w:r w:rsidRPr="00E96A30">
        <w:rPr>
          <w:rFonts w:ascii="Avenir Next LT Pro" w:hAnsi="Avenir Next LT Pro"/>
          <w:sz w:val="16"/>
          <w:szCs w:val="16"/>
        </w:rPr>
        <w:t>202</w:t>
      </w:r>
      <w:r w:rsidR="00C53A9E" w:rsidRPr="00E96A30">
        <w:rPr>
          <w:rFonts w:ascii="Avenir Next LT Pro" w:hAnsi="Avenir Next LT Pro"/>
          <w:sz w:val="16"/>
          <w:szCs w:val="16"/>
        </w:rPr>
        <w:t>4</w:t>
      </w:r>
      <w:r w:rsidRPr="00E96A30">
        <w:rPr>
          <w:rFonts w:ascii="Avenir Next LT Pro" w:hAnsi="Avenir Next LT Pro"/>
          <w:sz w:val="16"/>
          <w:szCs w:val="16"/>
        </w:rPr>
        <w:t xml:space="preserve">. </w:t>
      </w:r>
    </w:p>
    <w:p w14:paraId="469D4000" w14:textId="77777777" w:rsidR="00FA1329" w:rsidRPr="00E96A30" w:rsidRDefault="00FA1329" w:rsidP="00FA1329">
      <w:pPr>
        <w:spacing w:after="0" w:line="240" w:lineRule="auto"/>
        <w:jc w:val="both"/>
        <w:rPr>
          <w:rFonts w:ascii="Avenir Next LT Pro" w:hAnsi="Avenir Next LT Pro"/>
          <w:sz w:val="16"/>
          <w:szCs w:val="16"/>
        </w:rPr>
      </w:pPr>
    </w:p>
    <w:p w14:paraId="47C0E914" w14:textId="13B7C20F" w:rsidR="00D26900" w:rsidRPr="00E96A30" w:rsidRDefault="00D26900" w:rsidP="00FA1329">
      <w:pPr>
        <w:spacing w:after="0" w:line="240" w:lineRule="auto"/>
        <w:jc w:val="both"/>
        <w:rPr>
          <w:rFonts w:ascii="Avenir Next LT Pro" w:hAnsi="Avenir Next LT Pro"/>
          <w:b/>
          <w:bCs/>
          <w:sz w:val="16"/>
          <w:szCs w:val="16"/>
          <w:u w:val="single"/>
        </w:rPr>
      </w:pPr>
      <w:r w:rsidRPr="00E96A30">
        <w:rPr>
          <w:rFonts w:ascii="Avenir Next LT Pro" w:hAnsi="Avenir Next LT Pro"/>
          <w:b/>
          <w:bCs/>
          <w:sz w:val="16"/>
          <w:szCs w:val="16"/>
          <w:u w:val="single"/>
        </w:rPr>
        <w:t xml:space="preserve">Du behöver ta ställning till erbjudandet som optionsinnehavare – </w:t>
      </w:r>
      <w:proofErr w:type="gramStart"/>
      <w:r w:rsidR="00FA1329" w:rsidRPr="00E96A30">
        <w:rPr>
          <w:rFonts w:ascii="Avenir Next LT Pro" w:hAnsi="Avenir Next LT Pro"/>
          <w:b/>
          <w:bCs/>
          <w:sz w:val="16"/>
          <w:szCs w:val="16"/>
          <w:u w:val="single"/>
        </w:rPr>
        <w:t>s</w:t>
      </w:r>
      <w:r w:rsidRPr="00E96A30">
        <w:rPr>
          <w:rFonts w:ascii="Avenir Next LT Pro" w:hAnsi="Avenir Next LT Pro"/>
          <w:b/>
          <w:bCs/>
          <w:sz w:val="16"/>
          <w:szCs w:val="16"/>
          <w:u w:val="single"/>
        </w:rPr>
        <w:t>åhär</w:t>
      </w:r>
      <w:proofErr w:type="gramEnd"/>
      <w:r w:rsidRPr="00E96A30">
        <w:rPr>
          <w:rFonts w:ascii="Avenir Next LT Pro" w:hAnsi="Avenir Next LT Pro"/>
          <w:b/>
          <w:bCs/>
          <w:sz w:val="16"/>
          <w:szCs w:val="16"/>
          <w:u w:val="single"/>
        </w:rPr>
        <w:t xml:space="preserve"> nyttjar du dina teckningsoptioner </w:t>
      </w:r>
    </w:p>
    <w:p w14:paraId="4EBA8F0A" w14:textId="7F96C25E" w:rsidR="00D26900" w:rsidRPr="008F273E" w:rsidRDefault="00682103" w:rsidP="00FA1329">
      <w:pPr>
        <w:spacing w:after="0" w:line="240" w:lineRule="auto"/>
        <w:jc w:val="both"/>
        <w:rPr>
          <w:rFonts w:ascii="Avenir Next LT Pro" w:hAnsi="Avenir Next LT Pro"/>
          <w:sz w:val="16"/>
          <w:szCs w:val="16"/>
        </w:rPr>
      </w:pPr>
      <w:r w:rsidRPr="00E96A30">
        <w:rPr>
          <w:rFonts w:ascii="Avenir Next LT Pro" w:hAnsi="Avenir Next LT Pro"/>
          <w:sz w:val="16"/>
          <w:szCs w:val="16"/>
        </w:rPr>
        <w:t xml:space="preserve">För att dina teckningsoptioner inte ska förfalla värdelösa krävs att du tecknar nya aktier, med stöd av teckningsoptioner, senast klockan 17:00 den </w:t>
      </w:r>
      <w:r w:rsidR="001F2BCB">
        <w:rPr>
          <w:rFonts w:ascii="Avenir Next LT Pro" w:hAnsi="Avenir Next LT Pro"/>
          <w:sz w:val="16"/>
          <w:szCs w:val="16"/>
        </w:rPr>
        <w:t>16</w:t>
      </w:r>
      <w:r w:rsidRPr="00E96A30">
        <w:rPr>
          <w:rFonts w:ascii="Avenir Next LT Pro" w:hAnsi="Avenir Next LT Pro"/>
          <w:sz w:val="16"/>
          <w:szCs w:val="16"/>
        </w:rPr>
        <w:t xml:space="preserve"> </w:t>
      </w:r>
      <w:r w:rsidR="001F2BCB">
        <w:rPr>
          <w:rFonts w:ascii="Avenir Next LT Pro" w:hAnsi="Avenir Next LT Pro"/>
          <w:sz w:val="16"/>
          <w:szCs w:val="16"/>
        </w:rPr>
        <w:t xml:space="preserve">april </w:t>
      </w:r>
      <w:r w:rsidRPr="00E96A30">
        <w:rPr>
          <w:rFonts w:ascii="Avenir Next LT Pro" w:hAnsi="Avenir Next LT Pro"/>
          <w:sz w:val="16"/>
          <w:szCs w:val="16"/>
        </w:rPr>
        <w:t>202</w:t>
      </w:r>
      <w:r w:rsidR="00C53A9E" w:rsidRPr="00E96A30">
        <w:rPr>
          <w:rFonts w:ascii="Avenir Next LT Pro" w:hAnsi="Avenir Next LT Pro"/>
          <w:sz w:val="16"/>
          <w:szCs w:val="16"/>
        </w:rPr>
        <w:t>4</w:t>
      </w:r>
      <w:r w:rsidRPr="00E96A30">
        <w:rPr>
          <w:rFonts w:ascii="Avenir Next LT Pro" w:hAnsi="Avenir Next LT Pro"/>
          <w:sz w:val="16"/>
          <w:szCs w:val="16"/>
        </w:rPr>
        <w:t xml:space="preserve">, alternativt säljer dina teckningsoptioner senast den </w:t>
      </w:r>
      <w:r w:rsidR="001F2BCB">
        <w:rPr>
          <w:rFonts w:ascii="Avenir Next LT Pro" w:hAnsi="Avenir Next LT Pro"/>
          <w:sz w:val="16"/>
          <w:szCs w:val="16"/>
        </w:rPr>
        <w:t xml:space="preserve">12 april </w:t>
      </w:r>
      <w:r w:rsidRPr="00E96A30">
        <w:rPr>
          <w:rFonts w:ascii="Avenir Next LT Pro" w:hAnsi="Avenir Next LT Pro"/>
          <w:sz w:val="16"/>
          <w:szCs w:val="16"/>
        </w:rPr>
        <w:t>202</w:t>
      </w:r>
      <w:r w:rsidR="00554511" w:rsidRPr="00E96A30">
        <w:rPr>
          <w:rFonts w:ascii="Avenir Next LT Pro" w:hAnsi="Avenir Next LT Pro"/>
          <w:sz w:val="16"/>
          <w:szCs w:val="16"/>
        </w:rPr>
        <w:t>4</w:t>
      </w:r>
      <w:r w:rsidRPr="00E96A30">
        <w:rPr>
          <w:rFonts w:ascii="Avenir Next LT Pro" w:hAnsi="Avenir Next LT Pro"/>
          <w:sz w:val="16"/>
          <w:szCs w:val="16"/>
        </w:rPr>
        <w:t>.</w:t>
      </w:r>
    </w:p>
    <w:p w14:paraId="4F6A925F" w14:textId="77777777" w:rsidR="00FA1329" w:rsidRPr="008F273E" w:rsidRDefault="00FA1329" w:rsidP="00FA1329">
      <w:pPr>
        <w:spacing w:after="0" w:line="240" w:lineRule="auto"/>
        <w:jc w:val="both"/>
        <w:rPr>
          <w:rFonts w:ascii="Avenir Next LT Pro" w:hAnsi="Avenir Next LT Pro"/>
          <w:sz w:val="16"/>
          <w:szCs w:val="16"/>
        </w:rPr>
      </w:pPr>
    </w:p>
    <w:p w14:paraId="660E4640" w14:textId="77777777" w:rsidR="00D26900" w:rsidRPr="008F273E" w:rsidRDefault="00D26900" w:rsidP="00FA1329">
      <w:pPr>
        <w:spacing w:after="0" w:line="240" w:lineRule="auto"/>
        <w:jc w:val="both"/>
        <w:rPr>
          <w:rFonts w:ascii="Avenir Next LT Pro" w:hAnsi="Avenir Next LT Pro"/>
          <w:b/>
          <w:bCs/>
          <w:sz w:val="16"/>
          <w:szCs w:val="16"/>
        </w:rPr>
      </w:pPr>
      <w:r w:rsidRPr="008F273E">
        <w:rPr>
          <w:rFonts w:ascii="Avenir Next LT Pro" w:hAnsi="Avenir Next LT Pro"/>
          <w:b/>
          <w:bCs/>
          <w:sz w:val="16"/>
          <w:szCs w:val="16"/>
        </w:rPr>
        <w:t>Du kan ha dina teckningsoptioner registrerade på två sätt:</w:t>
      </w:r>
    </w:p>
    <w:p w14:paraId="20E9E833" w14:textId="77777777" w:rsidR="00FA1329" w:rsidRPr="008F273E" w:rsidRDefault="00D26900" w:rsidP="00FA1329">
      <w:pPr>
        <w:pStyle w:val="ListParagraph"/>
        <w:numPr>
          <w:ilvl w:val="0"/>
          <w:numId w:val="2"/>
        </w:numPr>
        <w:spacing w:after="0" w:line="240" w:lineRule="auto"/>
        <w:jc w:val="both"/>
        <w:rPr>
          <w:rFonts w:ascii="Avenir Next LT Pro" w:hAnsi="Avenir Next LT Pro"/>
          <w:sz w:val="16"/>
          <w:szCs w:val="16"/>
        </w:rPr>
      </w:pPr>
      <w:r w:rsidRPr="008F273E">
        <w:rPr>
          <w:rFonts w:ascii="Avenir Next LT Pro" w:hAnsi="Avenir Next LT Pro"/>
          <w:sz w:val="16"/>
          <w:szCs w:val="16"/>
        </w:rPr>
        <w:t xml:space="preserve">På en värdepappersdepå i en bank eller hos annan förvaltare (till exempel Avanza eller </w:t>
      </w:r>
      <w:proofErr w:type="spellStart"/>
      <w:r w:rsidRPr="008F273E">
        <w:rPr>
          <w:rFonts w:ascii="Avenir Next LT Pro" w:hAnsi="Avenir Next LT Pro"/>
          <w:sz w:val="16"/>
          <w:szCs w:val="16"/>
        </w:rPr>
        <w:t>Nordnet</w:t>
      </w:r>
      <w:proofErr w:type="spellEnd"/>
      <w:r w:rsidRPr="008F273E">
        <w:rPr>
          <w:rFonts w:ascii="Avenir Next LT Pro" w:hAnsi="Avenir Next LT Pro"/>
          <w:sz w:val="16"/>
          <w:szCs w:val="16"/>
        </w:rPr>
        <w:t>), på ett investeringssparkonto (ISK) eller i en</w:t>
      </w:r>
      <w:r w:rsidRPr="008F273E">
        <w:rPr>
          <w:rFonts w:ascii="Avenir Next LT Pro" w:hAnsi="Avenir Next LT Pro"/>
          <w:i/>
          <w:iCs/>
          <w:sz w:val="16"/>
          <w:szCs w:val="16"/>
        </w:rPr>
        <w:t xml:space="preserve"> </w:t>
      </w:r>
      <w:r w:rsidRPr="008F273E">
        <w:rPr>
          <w:rFonts w:ascii="Avenir Next LT Pro" w:hAnsi="Avenir Next LT Pro"/>
          <w:sz w:val="16"/>
          <w:szCs w:val="16"/>
        </w:rPr>
        <w:t>kapitalförsäkring (KF). Dina teckningsoptioner är då förvaltarregistrerade.</w:t>
      </w:r>
    </w:p>
    <w:p w14:paraId="2FF697F4" w14:textId="69CDD9F6" w:rsidR="00D26900" w:rsidRPr="008F273E" w:rsidRDefault="00D26900" w:rsidP="00FA1329">
      <w:pPr>
        <w:pStyle w:val="ListParagraph"/>
        <w:numPr>
          <w:ilvl w:val="0"/>
          <w:numId w:val="2"/>
        </w:numPr>
        <w:spacing w:after="0" w:line="240" w:lineRule="auto"/>
        <w:jc w:val="both"/>
        <w:rPr>
          <w:rFonts w:ascii="Avenir Next LT Pro" w:hAnsi="Avenir Next LT Pro"/>
          <w:sz w:val="16"/>
          <w:szCs w:val="16"/>
        </w:rPr>
      </w:pPr>
      <w:r w:rsidRPr="008F273E">
        <w:rPr>
          <w:rFonts w:ascii="Avenir Next LT Pro" w:hAnsi="Avenir Next LT Pro"/>
          <w:sz w:val="16"/>
          <w:szCs w:val="16"/>
        </w:rPr>
        <w:t>På ett VP-konto (ett VP-konto börjar med tre nollor). Dina teckningsoptioner är då direktregistrerade.</w:t>
      </w:r>
    </w:p>
    <w:p w14:paraId="1A91E872" w14:textId="77777777" w:rsidR="00FA1329" w:rsidRPr="008F273E" w:rsidRDefault="00FA1329" w:rsidP="00FA1329">
      <w:pPr>
        <w:spacing w:after="0" w:line="240" w:lineRule="auto"/>
        <w:jc w:val="both"/>
        <w:rPr>
          <w:rFonts w:ascii="Avenir Next LT Pro" w:hAnsi="Avenir Next LT Pro"/>
          <w:sz w:val="16"/>
          <w:szCs w:val="16"/>
        </w:rPr>
      </w:pPr>
    </w:p>
    <w:p w14:paraId="22304123" w14:textId="77777777" w:rsidR="00D26900" w:rsidRPr="008F273E" w:rsidRDefault="00D26900" w:rsidP="00FA1329">
      <w:pPr>
        <w:spacing w:after="0" w:line="240" w:lineRule="auto"/>
        <w:jc w:val="both"/>
        <w:rPr>
          <w:rFonts w:ascii="Avenir Next LT Pro" w:hAnsi="Avenir Next LT Pro"/>
          <w:b/>
          <w:bCs/>
          <w:i/>
          <w:iCs/>
          <w:sz w:val="16"/>
          <w:szCs w:val="16"/>
        </w:rPr>
      </w:pPr>
      <w:r w:rsidRPr="008F273E">
        <w:rPr>
          <w:rFonts w:ascii="Avenir Next LT Pro" w:hAnsi="Avenir Next LT Pro"/>
          <w:b/>
          <w:bCs/>
          <w:i/>
          <w:iCs/>
          <w:sz w:val="16"/>
          <w:szCs w:val="16"/>
        </w:rPr>
        <w:t>Om dina teckningsoptioner är förvaltarregistrerade</w:t>
      </w:r>
    </w:p>
    <w:p w14:paraId="303F98DC" w14:textId="325B7F48" w:rsidR="00D26900" w:rsidRPr="008F273E" w:rsidRDefault="00D26900" w:rsidP="00FA1329">
      <w:pPr>
        <w:spacing w:after="0" w:line="240" w:lineRule="auto"/>
        <w:jc w:val="both"/>
        <w:rPr>
          <w:rFonts w:ascii="Avenir Next LT Pro" w:hAnsi="Avenir Next LT Pro"/>
          <w:sz w:val="16"/>
          <w:szCs w:val="16"/>
        </w:rPr>
      </w:pPr>
      <w:r w:rsidRPr="008F273E">
        <w:rPr>
          <w:rFonts w:ascii="Avenir Next LT Pro" w:hAnsi="Avenir Next LT Pro"/>
          <w:sz w:val="16"/>
          <w:szCs w:val="16"/>
        </w:rPr>
        <w:t xml:space="preserve">Teckning och betalning av nya aktier, med stöd av teckningsoptioner, ska ske till respektive bank eller annan förvaltare där teckningsoptionerna är registrerade. Teckning och betalning ska ske enligt de instruktioner som tillhandahålls av varje sådan bank eller förvaltare. Vanligtvis skickar banken/förvaltaren ut en digital notis till kontoinnehavaren, i annat fall är det vanligtvis tillräckligt att logga in på värdepappersdepån från och med den första dagen i nyttjandeperioden för att på så sätt få instruktioner om hur man skall nyttja teckningsoptioner för att teckna nya aktier. Vänligen kontakta din bank eller förvaltare om du inte finner dessa instruktioner. Notera att banker och andra förvaltare kan sätta olika tidsgränser för teckning, därför rekommenderas att man kontaktar sin bank/förvaltare tidigt under nyttjandeperioden för att erhålla information om teckning och betalning. Tecknade och betalda aktier kan komma att registreras på er värdepappersdepå så som ”interimsaktier” eller ”IA” fram till dess att registrering av emissionen är genomförd hos Bolagsverket, varpå interimsaktier automatiskt omväxlas till ordinarie aktier i </w:t>
      </w:r>
      <w:proofErr w:type="spellStart"/>
      <w:r w:rsidR="009476DC">
        <w:rPr>
          <w:rFonts w:ascii="Avenir Next LT Pro" w:hAnsi="Avenir Next LT Pro"/>
          <w:sz w:val="16"/>
          <w:szCs w:val="16"/>
        </w:rPr>
        <w:t>Redwood</w:t>
      </w:r>
      <w:proofErr w:type="spellEnd"/>
      <w:r w:rsidRPr="008F273E">
        <w:rPr>
          <w:rFonts w:ascii="Avenir Next LT Pro" w:hAnsi="Avenir Next LT Pro"/>
          <w:sz w:val="16"/>
          <w:szCs w:val="16"/>
        </w:rPr>
        <w:t xml:space="preserve">. </w:t>
      </w:r>
    </w:p>
    <w:p w14:paraId="257D6670" w14:textId="77777777" w:rsidR="00FA1329" w:rsidRPr="008F273E" w:rsidRDefault="00FA1329" w:rsidP="00FA1329">
      <w:pPr>
        <w:spacing w:after="0" w:line="240" w:lineRule="auto"/>
        <w:jc w:val="both"/>
        <w:rPr>
          <w:rFonts w:ascii="Avenir Next LT Pro" w:hAnsi="Avenir Next LT Pro"/>
          <w:sz w:val="16"/>
          <w:szCs w:val="16"/>
        </w:rPr>
      </w:pPr>
    </w:p>
    <w:p w14:paraId="12D7EBCB" w14:textId="77777777" w:rsidR="00D26900" w:rsidRPr="008F273E" w:rsidRDefault="00D26900" w:rsidP="00FA1329">
      <w:pPr>
        <w:spacing w:after="0" w:line="240" w:lineRule="auto"/>
        <w:jc w:val="both"/>
        <w:rPr>
          <w:rFonts w:ascii="Avenir Next LT Pro" w:hAnsi="Avenir Next LT Pro"/>
          <w:b/>
          <w:bCs/>
          <w:i/>
          <w:iCs/>
          <w:sz w:val="16"/>
          <w:szCs w:val="16"/>
        </w:rPr>
      </w:pPr>
      <w:r w:rsidRPr="008F273E">
        <w:rPr>
          <w:rFonts w:ascii="Avenir Next LT Pro" w:hAnsi="Avenir Next LT Pro"/>
          <w:b/>
          <w:bCs/>
          <w:i/>
          <w:iCs/>
          <w:sz w:val="16"/>
          <w:szCs w:val="16"/>
        </w:rPr>
        <w:t>Om dina teckningsoptioner är direktregistrerade</w:t>
      </w:r>
    </w:p>
    <w:p w14:paraId="007D833F" w14:textId="4C38FA72" w:rsidR="00D26900" w:rsidRPr="008F273E" w:rsidRDefault="00D26900" w:rsidP="00FA1329">
      <w:pPr>
        <w:spacing w:after="0" w:line="240" w:lineRule="auto"/>
        <w:jc w:val="both"/>
        <w:rPr>
          <w:rFonts w:ascii="Avenir Next LT Pro" w:hAnsi="Avenir Next LT Pro"/>
          <w:sz w:val="16"/>
          <w:szCs w:val="16"/>
        </w:rPr>
      </w:pPr>
      <w:r w:rsidRPr="008F273E">
        <w:rPr>
          <w:rFonts w:ascii="Avenir Next LT Pro" w:hAnsi="Avenir Next LT Pro"/>
          <w:sz w:val="16"/>
          <w:szCs w:val="16"/>
        </w:rPr>
        <w:t xml:space="preserve">Ingen emissionsredovisning kommer att skickas ut. Teckning av nya aktier, med stöd av teckningsoptioner, ska ske genom att skicka in fullständigt ifylld anmälningssedel till </w:t>
      </w:r>
      <w:r w:rsidR="000C6E7A" w:rsidRPr="008F273E">
        <w:rPr>
          <w:rFonts w:ascii="Avenir Next LT Pro" w:hAnsi="Avenir Next LT Pro"/>
          <w:sz w:val="16"/>
          <w:szCs w:val="16"/>
        </w:rPr>
        <w:t>Nordic Issuing</w:t>
      </w:r>
      <w:r w:rsidR="00C039CF">
        <w:rPr>
          <w:rFonts w:ascii="Avenir Next LT Pro" w:hAnsi="Avenir Next LT Pro"/>
          <w:sz w:val="16"/>
          <w:szCs w:val="16"/>
        </w:rPr>
        <w:t xml:space="preserve"> AB</w:t>
      </w:r>
      <w:r w:rsidR="00113CA8" w:rsidRPr="008F273E">
        <w:rPr>
          <w:rFonts w:ascii="Avenir Next LT Pro" w:hAnsi="Avenir Next LT Pro"/>
          <w:sz w:val="16"/>
          <w:szCs w:val="16"/>
        </w:rPr>
        <w:t xml:space="preserve"> via e-post</w:t>
      </w:r>
      <w:r w:rsidRPr="008F273E">
        <w:rPr>
          <w:rFonts w:ascii="Avenir Next LT Pro" w:hAnsi="Avenir Next LT Pro"/>
          <w:sz w:val="16"/>
          <w:szCs w:val="16"/>
        </w:rPr>
        <w:t xml:space="preserve">. I samband med att anmälningssedel skickas in till </w:t>
      </w:r>
      <w:r w:rsidR="00D53408" w:rsidRPr="008F273E">
        <w:rPr>
          <w:rFonts w:ascii="Avenir Next LT Pro" w:hAnsi="Avenir Next LT Pro"/>
          <w:sz w:val="16"/>
          <w:szCs w:val="16"/>
        </w:rPr>
        <w:t>Nordic Issuing</w:t>
      </w:r>
      <w:r w:rsidRPr="008F273E">
        <w:rPr>
          <w:rFonts w:ascii="Avenir Next LT Pro" w:hAnsi="Avenir Next LT Pro"/>
          <w:sz w:val="16"/>
          <w:szCs w:val="16"/>
        </w:rPr>
        <w:t xml:space="preserve"> </w:t>
      </w:r>
      <w:r w:rsidR="00C039CF">
        <w:rPr>
          <w:rFonts w:ascii="Avenir Next LT Pro" w:hAnsi="Avenir Next LT Pro"/>
          <w:sz w:val="16"/>
          <w:szCs w:val="16"/>
        </w:rPr>
        <w:t xml:space="preserve">AB </w:t>
      </w:r>
      <w:r w:rsidRPr="008F273E">
        <w:rPr>
          <w:rFonts w:ascii="Avenir Next LT Pro" w:hAnsi="Avenir Next LT Pro"/>
          <w:sz w:val="16"/>
          <w:szCs w:val="16"/>
        </w:rPr>
        <w:t xml:space="preserve">ska betalning erläggas enligt betalningsinstruktioner på anmälningssedeln. Anmälningssedel </w:t>
      </w:r>
      <w:r w:rsidR="00F263FC">
        <w:rPr>
          <w:rFonts w:ascii="Avenir Next LT Pro" w:hAnsi="Avenir Next LT Pro"/>
          <w:sz w:val="16"/>
          <w:szCs w:val="16"/>
        </w:rPr>
        <w:t xml:space="preserve">och detta informationsblad </w:t>
      </w:r>
      <w:r w:rsidRPr="008F273E">
        <w:rPr>
          <w:rFonts w:ascii="Avenir Next LT Pro" w:hAnsi="Avenir Next LT Pro"/>
          <w:sz w:val="16"/>
          <w:szCs w:val="16"/>
        </w:rPr>
        <w:t>hålls tillgänglig</w:t>
      </w:r>
      <w:r w:rsidR="00F263FC">
        <w:rPr>
          <w:rFonts w:ascii="Avenir Next LT Pro" w:hAnsi="Avenir Next LT Pro"/>
          <w:sz w:val="16"/>
          <w:szCs w:val="16"/>
        </w:rPr>
        <w:t>a</w:t>
      </w:r>
      <w:r w:rsidRPr="008F273E">
        <w:rPr>
          <w:rFonts w:ascii="Avenir Next LT Pro" w:hAnsi="Avenir Next LT Pro"/>
          <w:sz w:val="16"/>
          <w:szCs w:val="16"/>
        </w:rPr>
        <w:t xml:space="preserve"> på</w:t>
      </w:r>
      <w:r w:rsidR="00F176EE" w:rsidRPr="008F273E">
        <w:rPr>
          <w:rFonts w:ascii="Avenir Next LT Pro" w:hAnsi="Avenir Next LT Pro"/>
          <w:sz w:val="16"/>
          <w:szCs w:val="16"/>
        </w:rPr>
        <w:t xml:space="preserve"> </w:t>
      </w:r>
      <w:r w:rsidR="00F263FC">
        <w:rPr>
          <w:rFonts w:ascii="Avenir Next LT Pro" w:hAnsi="Avenir Next LT Pro"/>
          <w:sz w:val="16"/>
          <w:szCs w:val="16"/>
        </w:rPr>
        <w:t>Bolagets (</w:t>
      </w:r>
      <w:r w:rsidR="00E201F0" w:rsidRPr="00E201F0">
        <w:rPr>
          <w:rFonts w:ascii="Avenir Next LT Pro" w:hAnsi="Avenir Next LT Pro"/>
          <w:sz w:val="16"/>
          <w:szCs w:val="16"/>
        </w:rPr>
        <w:t>www.</w:t>
      </w:r>
      <w:r w:rsidR="009476DC">
        <w:rPr>
          <w:rFonts w:ascii="Avenir Next LT Pro" w:hAnsi="Avenir Next LT Pro"/>
          <w:sz w:val="16"/>
          <w:szCs w:val="16"/>
        </w:rPr>
        <w:t>Redwood</w:t>
      </w:r>
      <w:r w:rsidR="00E201F0" w:rsidRPr="00E201F0">
        <w:rPr>
          <w:rFonts w:ascii="Avenir Next LT Pro" w:hAnsi="Avenir Next LT Pro"/>
          <w:sz w:val="16"/>
          <w:szCs w:val="16"/>
        </w:rPr>
        <w:t>.se</w:t>
      </w:r>
      <w:r w:rsidR="00E201F0">
        <w:rPr>
          <w:rFonts w:ascii="Avenir Next LT Pro" w:hAnsi="Avenir Next LT Pro"/>
          <w:sz w:val="16"/>
          <w:szCs w:val="16"/>
        </w:rPr>
        <w:t xml:space="preserve">), Sedermera Corporate </w:t>
      </w:r>
      <w:proofErr w:type="spellStart"/>
      <w:r w:rsidR="00E201F0">
        <w:rPr>
          <w:rFonts w:ascii="Avenir Next LT Pro" w:hAnsi="Avenir Next LT Pro"/>
          <w:sz w:val="16"/>
          <w:szCs w:val="16"/>
        </w:rPr>
        <w:t>F</w:t>
      </w:r>
      <w:r w:rsidR="00C039CF">
        <w:rPr>
          <w:rFonts w:ascii="Avenir Next LT Pro" w:hAnsi="Avenir Next LT Pro"/>
          <w:sz w:val="16"/>
          <w:szCs w:val="16"/>
        </w:rPr>
        <w:t>i</w:t>
      </w:r>
      <w:r w:rsidR="00E201F0">
        <w:rPr>
          <w:rFonts w:ascii="Avenir Next LT Pro" w:hAnsi="Avenir Next LT Pro"/>
          <w:sz w:val="16"/>
          <w:szCs w:val="16"/>
        </w:rPr>
        <w:t>nance</w:t>
      </w:r>
      <w:proofErr w:type="spellEnd"/>
      <w:r w:rsidR="00E201F0">
        <w:rPr>
          <w:rFonts w:ascii="Avenir Next LT Pro" w:hAnsi="Avenir Next LT Pro"/>
          <w:sz w:val="16"/>
          <w:szCs w:val="16"/>
        </w:rPr>
        <w:t xml:space="preserve"> AB:s (</w:t>
      </w:r>
      <w:r w:rsidR="00E201F0" w:rsidRPr="00E201F0">
        <w:rPr>
          <w:rFonts w:ascii="Avenir Next LT Pro" w:hAnsi="Avenir Next LT Pro"/>
          <w:sz w:val="16"/>
          <w:szCs w:val="16"/>
        </w:rPr>
        <w:t>www.sedermera.se</w:t>
      </w:r>
      <w:r w:rsidR="00E201F0">
        <w:rPr>
          <w:rFonts w:ascii="Avenir Next LT Pro" w:hAnsi="Avenir Next LT Pro"/>
          <w:sz w:val="16"/>
          <w:szCs w:val="16"/>
        </w:rPr>
        <w:t xml:space="preserve">) och </w:t>
      </w:r>
      <w:r w:rsidR="00F176EE" w:rsidRPr="008F273E">
        <w:rPr>
          <w:rFonts w:ascii="Avenir Next LT Pro" w:hAnsi="Avenir Next LT Pro"/>
          <w:sz w:val="16"/>
          <w:szCs w:val="16"/>
        </w:rPr>
        <w:t>Nordic I</w:t>
      </w:r>
      <w:r w:rsidR="00DF5F49" w:rsidRPr="008F273E">
        <w:rPr>
          <w:rFonts w:ascii="Avenir Next LT Pro" w:hAnsi="Avenir Next LT Pro"/>
          <w:sz w:val="16"/>
          <w:szCs w:val="16"/>
        </w:rPr>
        <w:t>ssuing</w:t>
      </w:r>
      <w:r w:rsidR="00E201F0">
        <w:rPr>
          <w:rFonts w:ascii="Avenir Next LT Pro" w:hAnsi="Avenir Next LT Pro"/>
          <w:sz w:val="16"/>
          <w:szCs w:val="16"/>
        </w:rPr>
        <w:t xml:space="preserve"> AB:</w:t>
      </w:r>
      <w:r w:rsidR="00DF5F49" w:rsidRPr="008F273E">
        <w:rPr>
          <w:rFonts w:ascii="Avenir Next LT Pro" w:hAnsi="Avenir Next LT Pro"/>
          <w:sz w:val="16"/>
          <w:szCs w:val="16"/>
        </w:rPr>
        <w:t xml:space="preserve">s </w:t>
      </w:r>
      <w:r w:rsidR="008E2FCB" w:rsidRPr="008F273E">
        <w:rPr>
          <w:rFonts w:ascii="Avenir Next LT Pro" w:hAnsi="Avenir Next LT Pro"/>
          <w:sz w:val="16"/>
          <w:szCs w:val="16"/>
        </w:rPr>
        <w:t xml:space="preserve">hemsida </w:t>
      </w:r>
      <w:r w:rsidR="00DF5F49" w:rsidRPr="008F273E">
        <w:rPr>
          <w:rFonts w:ascii="Avenir Next LT Pro" w:hAnsi="Avenir Next LT Pro"/>
          <w:sz w:val="16"/>
          <w:szCs w:val="16"/>
        </w:rPr>
        <w:t>(</w:t>
      </w:r>
      <w:r w:rsidR="00FA1329" w:rsidRPr="008F273E">
        <w:rPr>
          <w:rFonts w:ascii="Avenir Next LT Pro" w:hAnsi="Avenir Next LT Pro"/>
          <w:sz w:val="16"/>
          <w:szCs w:val="16"/>
        </w:rPr>
        <w:t>www.nordic-issuing.se</w:t>
      </w:r>
      <w:r w:rsidR="00DF5F49" w:rsidRPr="008F273E">
        <w:rPr>
          <w:rFonts w:ascii="Avenir Next LT Pro" w:hAnsi="Avenir Next LT Pro"/>
          <w:sz w:val="16"/>
          <w:szCs w:val="16"/>
        </w:rPr>
        <w:t>)</w:t>
      </w:r>
      <w:r w:rsidRPr="008F273E">
        <w:rPr>
          <w:rFonts w:ascii="Avenir Next LT Pro" w:hAnsi="Avenir Next LT Pro"/>
          <w:sz w:val="16"/>
          <w:szCs w:val="16"/>
        </w:rPr>
        <w:t xml:space="preserve">. </w:t>
      </w:r>
    </w:p>
    <w:p w14:paraId="75B47F3E" w14:textId="77777777" w:rsidR="00FA1329" w:rsidRPr="008F273E" w:rsidRDefault="00FA1329" w:rsidP="00FA1329">
      <w:pPr>
        <w:spacing w:after="0" w:line="240" w:lineRule="auto"/>
        <w:jc w:val="both"/>
        <w:rPr>
          <w:rFonts w:ascii="Avenir Next LT Pro" w:hAnsi="Avenir Next LT Pro"/>
          <w:sz w:val="16"/>
          <w:szCs w:val="16"/>
        </w:rPr>
      </w:pPr>
    </w:p>
    <w:p w14:paraId="6A20B9B6" w14:textId="672E9FBE" w:rsidR="00D26900" w:rsidRPr="008F273E" w:rsidRDefault="007A6F9B" w:rsidP="00FA1329">
      <w:pPr>
        <w:spacing w:after="0" w:line="240" w:lineRule="auto"/>
        <w:jc w:val="both"/>
        <w:rPr>
          <w:rFonts w:ascii="Avenir Next LT Pro" w:hAnsi="Avenir Next LT Pro"/>
          <w:sz w:val="16"/>
          <w:szCs w:val="16"/>
        </w:rPr>
      </w:pPr>
      <w:r w:rsidRPr="007A6F9B">
        <w:rPr>
          <w:rFonts w:ascii="Avenir Next LT Pro" w:hAnsi="Avenir Next LT Pro"/>
          <w:sz w:val="16"/>
          <w:szCs w:val="16"/>
        </w:rPr>
        <w:t xml:space="preserve">Ifylld anmälningssedel samt </w:t>
      </w:r>
      <w:r w:rsidRPr="00337C9D">
        <w:rPr>
          <w:rFonts w:ascii="Avenir Next LT Pro" w:hAnsi="Avenir Next LT Pro"/>
          <w:sz w:val="16"/>
          <w:szCs w:val="16"/>
        </w:rPr>
        <w:t xml:space="preserve">betalning måste vara Nordic Issuing tillhanda senast klockan 17:00 den </w:t>
      </w:r>
      <w:r w:rsidR="00931439">
        <w:rPr>
          <w:rFonts w:ascii="Avenir Next LT Pro" w:hAnsi="Avenir Next LT Pro"/>
          <w:sz w:val="16"/>
          <w:szCs w:val="16"/>
        </w:rPr>
        <w:t>16 april</w:t>
      </w:r>
      <w:r w:rsidR="00B03335" w:rsidRPr="00337C9D">
        <w:rPr>
          <w:rFonts w:ascii="Avenir Next LT Pro" w:hAnsi="Avenir Next LT Pro"/>
          <w:sz w:val="16"/>
          <w:szCs w:val="16"/>
        </w:rPr>
        <w:t xml:space="preserve"> </w:t>
      </w:r>
      <w:r w:rsidRPr="00337C9D">
        <w:rPr>
          <w:rFonts w:ascii="Avenir Next LT Pro" w:hAnsi="Avenir Next LT Pro"/>
          <w:sz w:val="16"/>
          <w:szCs w:val="16"/>
        </w:rPr>
        <w:t>202</w:t>
      </w:r>
      <w:r w:rsidR="00B03335" w:rsidRPr="00337C9D">
        <w:rPr>
          <w:rFonts w:ascii="Avenir Next LT Pro" w:hAnsi="Avenir Next LT Pro"/>
          <w:sz w:val="16"/>
          <w:szCs w:val="16"/>
        </w:rPr>
        <w:t>4</w:t>
      </w:r>
      <w:r w:rsidRPr="00337C9D">
        <w:rPr>
          <w:rFonts w:ascii="Avenir Next LT Pro" w:hAnsi="Avenir Next LT Pro"/>
          <w:sz w:val="16"/>
          <w:szCs w:val="16"/>
        </w:rPr>
        <w:t>. Tecknade och betalda aktier kommer registreras på ert VP-konto så som ”interimsaktier”</w:t>
      </w:r>
      <w:r w:rsidRPr="007A6F9B">
        <w:rPr>
          <w:rFonts w:ascii="Avenir Next LT Pro" w:hAnsi="Avenir Next LT Pro"/>
          <w:sz w:val="16"/>
          <w:szCs w:val="16"/>
        </w:rPr>
        <w:t xml:space="preserve"> eller ”IA” fram till dess att registrering av emissionen är genomförd hos Bolagsverket, varpå interimsaktier automatiskt omväxlas till ordinarie aktier i </w:t>
      </w:r>
      <w:proofErr w:type="spellStart"/>
      <w:r w:rsidR="009476DC">
        <w:rPr>
          <w:rFonts w:ascii="Avenir Next LT Pro" w:hAnsi="Avenir Next LT Pro"/>
          <w:sz w:val="16"/>
          <w:szCs w:val="16"/>
        </w:rPr>
        <w:t>Redwood</w:t>
      </w:r>
      <w:proofErr w:type="spellEnd"/>
      <w:r w:rsidRPr="007A6F9B">
        <w:rPr>
          <w:rFonts w:ascii="Avenir Next LT Pro" w:hAnsi="Avenir Next LT Pro"/>
          <w:sz w:val="16"/>
          <w:szCs w:val="16"/>
        </w:rPr>
        <w:t xml:space="preserve">. </w:t>
      </w:r>
    </w:p>
    <w:p w14:paraId="6BAD26C9" w14:textId="77777777" w:rsidR="00FA1329" w:rsidRPr="008F273E" w:rsidRDefault="00FA1329" w:rsidP="00FA1329">
      <w:pPr>
        <w:spacing w:after="0" w:line="240" w:lineRule="auto"/>
        <w:jc w:val="both"/>
        <w:rPr>
          <w:rFonts w:ascii="Avenir Next LT Pro" w:hAnsi="Avenir Next LT Pro"/>
          <w:sz w:val="16"/>
          <w:szCs w:val="16"/>
        </w:rPr>
      </w:pPr>
    </w:p>
    <w:p w14:paraId="0481734F" w14:textId="77777777" w:rsidR="00D26900" w:rsidRPr="008F273E" w:rsidRDefault="00D26900" w:rsidP="00FA1329">
      <w:pPr>
        <w:spacing w:after="0" w:line="240" w:lineRule="auto"/>
        <w:jc w:val="both"/>
        <w:rPr>
          <w:rFonts w:ascii="Avenir Next LT Pro" w:hAnsi="Avenir Next LT Pro"/>
          <w:b/>
          <w:bCs/>
          <w:sz w:val="16"/>
          <w:szCs w:val="16"/>
        </w:rPr>
      </w:pPr>
      <w:r w:rsidRPr="008F273E">
        <w:rPr>
          <w:rFonts w:ascii="Avenir Next LT Pro" w:hAnsi="Avenir Next LT Pro"/>
          <w:b/>
          <w:bCs/>
          <w:sz w:val="16"/>
          <w:szCs w:val="16"/>
        </w:rPr>
        <w:t>Teckning över 15 000 EUR i förekommande fall</w:t>
      </w:r>
    </w:p>
    <w:p w14:paraId="753143C3" w14:textId="6A9B450C" w:rsidR="00D26900" w:rsidRPr="008F273E" w:rsidRDefault="00D26900" w:rsidP="00FA1329">
      <w:pPr>
        <w:spacing w:after="0" w:line="240" w:lineRule="auto"/>
        <w:jc w:val="both"/>
        <w:rPr>
          <w:rFonts w:ascii="Avenir Next LT Pro" w:hAnsi="Avenir Next LT Pro"/>
          <w:sz w:val="16"/>
          <w:szCs w:val="16"/>
        </w:rPr>
      </w:pPr>
      <w:r w:rsidRPr="008F273E">
        <w:rPr>
          <w:rFonts w:ascii="Avenir Next LT Pro" w:hAnsi="Avenir Next LT Pro"/>
          <w:sz w:val="16"/>
          <w:szCs w:val="16"/>
        </w:rPr>
        <w:t xml:space="preserve">I det fall att din teckning uppgår till eller överstiger 15 000 EUR skall penningtvättsformulär ifyllas och insändas till </w:t>
      </w:r>
      <w:r w:rsidR="00ED2474" w:rsidRPr="008F273E">
        <w:rPr>
          <w:rFonts w:ascii="Avenir Next LT Pro" w:hAnsi="Avenir Next LT Pro"/>
          <w:sz w:val="16"/>
          <w:szCs w:val="16"/>
        </w:rPr>
        <w:t>Nordic Issuing</w:t>
      </w:r>
      <w:r w:rsidRPr="008F273E">
        <w:rPr>
          <w:rFonts w:ascii="Avenir Next LT Pro" w:hAnsi="Avenir Next LT Pro"/>
          <w:sz w:val="16"/>
          <w:szCs w:val="16"/>
        </w:rPr>
        <w:t xml:space="preserve"> </w:t>
      </w:r>
      <w:r w:rsidR="00E201F0">
        <w:rPr>
          <w:rFonts w:ascii="Avenir Next LT Pro" w:hAnsi="Avenir Next LT Pro"/>
          <w:sz w:val="16"/>
          <w:szCs w:val="16"/>
        </w:rPr>
        <w:t xml:space="preserve">AB </w:t>
      </w:r>
      <w:r w:rsidRPr="008F273E">
        <w:rPr>
          <w:rFonts w:ascii="Avenir Next LT Pro" w:hAnsi="Avenir Next LT Pro"/>
          <w:sz w:val="16"/>
          <w:szCs w:val="16"/>
        </w:rPr>
        <w:t>enligt lag (2017:630) om åtgärder mot penningtvätt och finansiering av terrorism</w:t>
      </w:r>
      <w:r w:rsidR="005F361A" w:rsidRPr="008F273E">
        <w:rPr>
          <w:rFonts w:ascii="Avenir Next LT Pro" w:hAnsi="Avenir Next LT Pro"/>
          <w:sz w:val="16"/>
          <w:szCs w:val="16"/>
        </w:rPr>
        <w:t>, samtidigt som betalning sker</w:t>
      </w:r>
      <w:r w:rsidRPr="008F273E">
        <w:rPr>
          <w:rFonts w:ascii="Avenir Next LT Pro" w:hAnsi="Avenir Next LT Pro"/>
          <w:sz w:val="16"/>
          <w:szCs w:val="16"/>
        </w:rPr>
        <w:t xml:space="preserve">. Observera att interimsaktier inte kan bokas ut, trots att betalning inkommit, förrän penningtvättskontrollen är </w:t>
      </w:r>
      <w:r w:rsidR="00ED2474" w:rsidRPr="008F273E">
        <w:rPr>
          <w:rFonts w:ascii="Avenir Next LT Pro" w:hAnsi="Avenir Next LT Pro"/>
          <w:sz w:val="16"/>
          <w:szCs w:val="16"/>
        </w:rPr>
        <w:t>Nordic Issuing</w:t>
      </w:r>
      <w:r w:rsidRPr="008F273E">
        <w:rPr>
          <w:rFonts w:ascii="Avenir Next LT Pro" w:hAnsi="Avenir Next LT Pro"/>
          <w:sz w:val="16"/>
          <w:szCs w:val="16"/>
        </w:rPr>
        <w:t xml:space="preserve"> </w:t>
      </w:r>
      <w:r w:rsidR="00E201F0">
        <w:rPr>
          <w:rFonts w:ascii="Avenir Next LT Pro" w:hAnsi="Avenir Next LT Pro"/>
          <w:sz w:val="16"/>
          <w:szCs w:val="16"/>
        </w:rPr>
        <w:t xml:space="preserve">AB </w:t>
      </w:r>
      <w:r w:rsidRPr="008F273E">
        <w:rPr>
          <w:rFonts w:ascii="Avenir Next LT Pro" w:hAnsi="Avenir Next LT Pro"/>
          <w:sz w:val="16"/>
          <w:szCs w:val="16"/>
        </w:rPr>
        <w:t xml:space="preserve">tillhanda. </w:t>
      </w:r>
      <w:r w:rsidR="00ED2474" w:rsidRPr="008F273E">
        <w:rPr>
          <w:rFonts w:ascii="Avenir Next LT Pro" w:hAnsi="Avenir Next LT Pro"/>
          <w:sz w:val="16"/>
          <w:szCs w:val="16"/>
        </w:rPr>
        <w:t>P</w:t>
      </w:r>
      <w:r w:rsidRPr="008F273E">
        <w:rPr>
          <w:rFonts w:ascii="Avenir Next LT Pro" w:hAnsi="Avenir Next LT Pro"/>
          <w:sz w:val="16"/>
          <w:szCs w:val="16"/>
        </w:rPr>
        <w:t xml:space="preserve">enningtvättsformulär erhålles av </w:t>
      </w:r>
      <w:r w:rsidR="00ED2474" w:rsidRPr="008F273E">
        <w:rPr>
          <w:rFonts w:ascii="Avenir Next LT Pro" w:hAnsi="Avenir Next LT Pro"/>
          <w:sz w:val="16"/>
          <w:szCs w:val="16"/>
        </w:rPr>
        <w:t>Nordic Issuing</w:t>
      </w:r>
      <w:r w:rsidR="005F361A" w:rsidRPr="008F273E">
        <w:rPr>
          <w:rFonts w:ascii="Avenir Next LT Pro" w:hAnsi="Avenir Next LT Pro"/>
          <w:sz w:val="16"/>
          <w:szCs w:val="16"/>
        </w:rPr>
        <w:t xml:space="preserve"> </w:t>
      </w:r>
      <w:r w:rsidR="00E201F0">
        <w:rPr>
          <w:rFonts w:ascii="Avenir Next LT Pro" w:hAnsi="Avenir Next LT Pro"/>
          <w:sz w:val="16"/>
          <w:szCs w:val="16"/>
        </w:rPr>
        <w:t>AB</w:t>
      </w:r>
      <w:r w:rsidR="005F361A" w:rsidRPr="008F273E">
        <w:rPr>
          <w:rFonts w:ascii="Avenir Next LT Pro" w:hAnsi="Avenir Next LT Pro"/>
          <w:sz w:val="16"/>
          <w:szCs w:val="16"/>
        </w:rPr>
        <w:t>.</w:t>
      </w:r>
    </w:p>
    <w:p w14:paraId="08A160ED" w14:textId="77777777" w:rsidR="000C3A10" w:rsidRPr="008F273E" w:rsidRDefault="000C3A10" w:rsidP="00FA1329">
      <w:pPr>
        <w:spacing w:after="0" w:line="240" w:lineRule="auto"/>
        <w:jc w:val="both"/>
        <w:rPr>
          <w:rFonts w:ascii="Avenir Next LT Pro" w:hAnsi="Avenir Next LT Pro"/>
          <w:sz w:val="16"/>
          <w:szCs w:val="16"/>
          <w:highlight w:val="yellow"/>
        </w:rPr>
      </w:pPr>
    </w:p>
    <w:p w14:paraId="7E01742A" w14:textId="6180A537" w:rsidR="00D26900" w:rsidRPr="008F273E" w:rsidRDefault="00D26900" w:rsidP="00FA1329">
      <w:pPr>
        <w:spacing w:after="0" w:line="240" w:lineRule="auto"/>
        <w:jc w:val="both"/>
        <w:rPr>
          <w:rFonts w:ascii="Avenir Next LT Pro" w:hAnsi="Avenir Next LT Pro"/>
          <w:b/>
          <w:bCs/>
          <w:sz w:val="16"/>
          <w:szCs w:val="16"/>
          <w:u w:val="single"/>
        </w:rPr>
      </w:pPr>
      <w:r w:rsidRPr="008F273E">
        <w:rPr>
          <w:rFonts w:ascii="Avenir Next LT Pro" w:hAnsi="Avenir Next LT Pro"/>
          <w:b/>
          <w:bCs/>
          <w:sz w:val="16"/>
          <w:szCs w:val="16"/>
          <w:u w:val="single"/>
        </w:rPr>
        <w:t xml:space="preserve">Viktiga datum för teckningsoptioner av serie </w:t>
      </w:r>
      <w:r w:rsidR="00560582">
        <w:rPr>
          <w:rFonts w:ascii="Avenir Next LT Pro" w:hAnsi="Avenir Next LT Pro"/>
          <w:b/>
          <w:bCs/>
          <w:sz w:val="16"/>
          <w:szCs w:val="16"/>
          <w:u w:val="single"/>
        </w:rPr>
        <w:t>TO 5</w:t>
      </w:r>
    </w:p>
    <w:p w14:paraId="18D277DB" w14:textId="261FDF23" w:rsidR="00D26900" w:rsidRPr="008F273E" w:rsidRDefault="00721E2A" w:rsidP="00FA1329">
      <w:pPr>
        <w:pStyle w:val="ListParagraph"/>
        <w:numPr>
          <w:ilvl w:val="0"/>
          <w:numId w:val="1"/>
        </w:numPr>
        <w:spacing w:after="0" w:line="240" w:lineRule="auto"/>
        <w:jc w:val="both"/>
        <w:rPr>
          <w:rFonts w:ascii="Avenir Next LT Pro" w:hAnsi="Avenir Next LT Pro"/>
          <w:sz w:val="16"/>
          <w:szCs w:val="16"/>
        </w:rPr>
      </w:pPr>
      <w:r>
        <w:rPr>
          <w:rFonts w:ascii="Avenir Next LT Pro" w:hAnsi="Avenir Next LT Pro"/>
          <w:sz w:val="16"/>
          <w:szCs w:val="16"/>
        </w:rPr>
        <w:t>2</w:t>
      </w:r>
      <w:r w:rsidR="00B577F7">
        <w:rPr>
          <w:rFonts w:ascii="Avenir Next LT Pro" w:hAnsi="Avenir Next LT Pro"/>
          <w:sz w:val="16"/>
          <w:szCs w:val="16"/>
        </w:rPr>
        <w:t xml:space="preserve"> </w:t>
      </w:r>
      <w:r>
        <w:rPr>
          <w:rFonts w:ascii="Avenir Next LT Pro" w:hAnsi="Avenir Next LT Pro"/>
          <w:sz w:val="16"/>
          <w:szCs w:val="16"/>
        </w:rPr>
        <w:t xml:space="preserve">april </w:t>
      </w:r>
      <w:r w:rsidR="00DF0650" w:rsidRPr="008F273E">
        <w:rPr>
          <w:rFonts w:ascii="Avenir Next LT Pro" w:hAnsi="Avenir Next LT Pro"/>
          <w:sz w:val="16"/>
          <w:szCs w:val="16"/>
        </w:rPr>
        <w:t>202</w:t>
      </w:r>
      <w:r w:rsidR="00752643">
        <w:rPr>
          <w:rFonts w:ascii="Avenir Next LT Pro" w:hAnsi="Avenir Next LT Pro"/>
          <w:sz w:val="16"/>
          <w:szCs w:val="16"/>
        </w:rPr>
        <w:t>4</w:t>
      </w:r>
      <w:r w:rsidR="00DF0650" w:rsidRPr="008F273E">
        <w:rPr>
          <w:rFonts w:ascii="Avenir Next LT Pro" w:hAnsi="Avenir Next LT Pro"/>
          <w:sz w:val="16"/>
          <w:szCs w:val="16"/>
        </w:rPr>
        <w:t xml:space="preserve"> </w:t>
      </w:r>
      <w:r w:rsidR="00D26900" w:rsidRPr="008F273E">
        <w:rPr>
          <w:rFonts w:ascii="Avenir Next LT Pro" w:hAnsi="Avenir Next LT Pro"/>
          <w:sz w:val="16"/>
          <w:szCs w:val="16"/>
        </w:rPr>
        <w:t>– Nyttjandeperioden inleds</w:t>
      </w:r>
    </w:p>
    <w:p w14:paraId="5D4CC521" w14:textId="3A621BCC" w:rsidR="00D26900" w:rsidRPr="008F273E" w:rsidRDefault="00721E2A" w:rsidP="00FA1329">
      <w:pPr>
        <w:pStyle w:val="ListParagraph"/>
        <w:numPr>
          <w:ilvl w:val="0"/>
          <w:numId w:val="1"/>
        </w:numPr>
        <w:spacing w:after="0" w:line="240" w:lineRule="auto"/>
        <w:jc w:val="both"/>
        <w:rPr>
          <w:rFonts w:ascii="Avenir Next LT Pro" w:hAnsi="Avenir Next LT Pro"/>
          <w:sz w:val="16"/>
          <w:szCs w:val="16"/>
        </w:rPr>
      </w:pPr>
      <w:r>
        <w:rPr>
          <w:rFonts w:ascii="Avenir Next LT Pro" w:hAnsi="Avenir Next LT Pro"/>
          <w:sz w:val="16"/>
          <w:szCs w:val="16"/>
        </w:rPr>
        <w:t>12 april</w:t>
      </w:r>
      <w:r w:rsidR="00752643">
        <w:rPr>
          <w:rFonts w:ascii="Avenir Next LT Pro" w:hAnsi="Avenir Next LT Pro"/>
          <w:sz w:val="16"/>
          <w:szCs w:val="16"/>
        </w:rPr>
        <w:t xml:space="preserve"> </w:t>
      </w:r>
      <w:r w:rsidR="000E138D" w:rsidRPr="008F273E">
        <w:rPr>
          <w:rFonts w:ascii="Avenir Next LT Pro" w:hAnsi="Avenir Next LT Pro"/>
          <w:sz w:val="16"/>
          <w:szCs w:val="16"/>
        </w:rPr>
        <w:t>202</w:t>
      </w:r>
      <w:r w:rsidR="00752643">
        <w:rPr>
          <w:rFonts w:ascii="Avenir Next LT Pro" w:hAnsi="Avenir Next LT Pro"/>
          <w:sz w:val="16"/>
          <w:szCs w:val="16"/>
        </w:rPr>
        <w:t>4</w:t>
      </w:r>
      <w:r w:rsidR="000E138D" w:rsidRPr="008F273E">
        <w:rPr>
          <w:rFonts w:ascii="Avenir Next LT Pro" w:hAnsi="Avenir Next LT Pro"/>
          <w:sz w:val="16"/>
          <w:szCs w:val="16"/>
        </w:rPr>
        <w:t xml:space="preserve"> </w:t>
      </w:r>
      <w:r w:rsidR="00D26900" w:rsidRPr="008F273E">
        <w:rPr>
          <w:rFonts w:ascii="Avenir Next LT Pro" w:hAnsi="Avenir Next LT Pro"/>
          <w:sz w:val="16"/>
          <w:szCs w:val="16"/>
        </w:rPr>
        <w:t>– Sista dag för handel av teckningsoptioner</w:t>
      </w:r>
    </w:p>
    <w:p w14:paraId="65336225" w14:textId="5DF5333A" w:rsidR="00D26900" w:rsidRPr="008F273E" w:rsidRDefault="00721E2A" w:rsidP="00FA1329">
      <w:pPr>
        <w:pStyle w:val="ListParagraph"/>
        <w:numPr>
          <w:ilvl w:val="0"/>
          <w:numId w:val="1"/>
        </w:numPr>
        <w:spacing w:after="0" w:line="240" w:lineRule="auto"/>
        <w:jc w:val="both"/>
        <w:rPr>
          <w:rFonts w:ascii="Avenir Next LT Pro" w:hAnsi="Avenir Next LT Pro"/>
          <w:sz w:val="16"/>
          <w:szCs w:val="16"/>
        </w:rPr>
      </w:pPr>
      <w:r>
        <w:rPr>
          <w:rFonts w:ascii="Avenir Next LT Pro" w:hAnsi="Avenir Next LT Pro"/>
          <w:sz w:val="16"/>
          <w:szCs w:val="16"/>
        </w:rPr>
        <w:t>16 april</w:t>
      </w:r>
      <w:r w:rsidR="00752643">
        <w:rPr>
          <w:rFonts w:ascii="Avenir Next LT Pro" w:hAnsi="Avenir Next LT Pro"/>
          <w:sz w:val="16"/>
          <w:szCs w:val="16"/>
        </w:rPr>
        <w:t xml:space="preserve"> </w:t>
      </w:r>
      <w:r w:rsidR="007C572C" w:rsidRPr="008F273E">
        <w:rPr>
          <w:rFonts w:ascii="Avenir Next LT Pro" w:hAnsi="Avenir Next LT Pro"/>
          <w:sz w:val="16"/>
          <w:szCs w:val="16"/>
        </w:rPr>
        <w:t>202</w:t>
      </w:r>
      <w:r w:rsidR="00752643">
        <w:rPr>
          <w:rFonts w:ascii="Avenir Next LT Pro" w:hAnsi="Avenir Next LT Pro"/>
          <w:sz w:val="16"/>
          <w:szCs w:val="16"/>
        </w:rPr>
        <w:t>4</w:t>
      </w:r>
      <w:r w:rsidR="007C572C" w:rsidRPr="008F273E">
        <w:rPr>
          <w:rFonts w:ascii="Avenir Next LT Pro" w:hAnsi="Avenir Next LT Pro"/>
          <w:sz w:val="16"/>
          <w:szCs w:val="16"/>
        </w:rPr>
        <w:t xml:space="preserve"> </w:t>
      </w:r>
      <w:r w:rsidR="00D26900" w:rsidRPr="008F273E">
        <w:rPr>
          <w:rFonts w:ascii="Avenir Next LT Pro" w:hAnsi="Avenir Next LT Pro"/>
          <w:sz w:val="16"/>
          <w:szCs w:val="16"/>
        </w:rPr>
        <w:t>– Nyttjandeperioden slutar</w:t>
      </w:r>
    </w:p>
    <w:p w14:paraId="7F491980" w14:textId="65695688" w:rsidR="00D26900" w:rsidRPr="008F273E" w:rsidRDefault="00721E2A" w:rsidP="00FA1329">
      <w:pPr>
        <w:pStyle w:val="ListParagraph"/>
        <w:numPr>
          <w:ilvl w:val="0"/>
          <w:numId w:val="1"/>
        </w:numPr>
        <w:spacing w:after="0" w:line="240" w:lineRule="auto"/>
        <w:jc w:val="both"/>
        <w:rPr>
          <w:rFonts w:ascii="Avenir Next LT Pro" w:hAnsi="Avenir Next LT Pro"/>
          <w:sz w:val="16"/>
          <w:szCs w:val="16"/>
        </w:rPr>
      </w:pPr>
      <w:r>
        <w:rPr>
          <w:rFonts w:ascii="Avenir Next LT Pro" w:hAnsi="Avenir Next LT Pro"/>
          <w:sz w:val="16"/>
          <w:szCs w:val="16"/>
        </w:rPr>
        <w:t>1</w:t>
      </w:r>
      <w:r w:rsidR="005D3C3A">
        <w:rPr>
          <w:rFonts w:ascii="Avenir Next LT Pro" w:hAnsi="Avenir Next LT Pro"/>
          <w:sz w:val="16"/>
          <w:szCs w:val="16"/>
        </w:rPr>
        <w:t>7</w:t>
      </w:r>
      <w:r>
        <w:rPr>
          <w:rFonts w:ascii="Avenir Next LT Pro" w:hAnsi="Avenir Next LT Pro"/>
          <w:sz w:val="16"/>
          <w:szCs w:val="16"/>
        </w:rPr>
        <w:t xml:space="preserve"> april</w:t>
      </w:r>
      <w:r w:rsidR="007F6E2A">
        <w:rPr>
          <w:rFonts w:ascii="Avenir Next LT Pro" w:hAnsi="Avenir Next LT Pro"/>
          <w:sz w:val="16"/>
          <w:szCs w:val="16"/>
        </w:rPr>
        <w:t xml:space="preserve"> </w:t>
      </w:r>
      <w:r w:rsidR="00E1653B" w:rsidRPr="008F273E">
        <w:rPr>
          <w:rFonts w:ascii="Avenir Next LT Pro" w:hAnsi="Avenir Next LT Pro"/>
          <w:sz w:val="16"/>
          <w:szCs w:val="16"/>
        </w:rPr>
        <w:t>202</w:t>
      </w:r>
      <w:r w:rsidR="007F6E2A">
        <w:rPr>
          <w:rFonts w:ascii="Avenir Next LT Pro" w:hAnsi="Avenir Next LT Pro"/>
          <w:sz w:val="16"/>
          <w:szCs w:val="16"/>
        </w:rPr>
        <w:t>4</w:t>
      </w:r>
      <w:r w:rsidR="00E1653B" w:rsidRPr="008F273E">
        <w:rPr>
          <w:rFonts w:ascii="Avenir Next LT Pro" w:hAnsi="Avenir Next LT Pro"/>
          <w:sz w:val="16"/>
          <w:szCs w:val="16"/>
        </w:rPr>
        <w:t xml:space="preserve"> </w:t>
      </w:r>
      <w:r w:rsidR="00D26900" w:rsidRPr="008F273E">
        <w:rPr>
          <w:rFonts w:ascii="Avenir Next LT Pro" w:hAnsi="Avenir Next LT Pro"/>
          <w:sz w:val="16"/>
          <w:szCs w:val="16"/>
        </w:rPr>
        <w:t xml:space="preserve">– Planerat datum för offentliggörande av utfall av nyttjandegrad </w:t>
      </w:r>
    </w:p>
    <w:p w14:paraId="4D99EA23" w14:textId="4F03C76F" w:rsidR="00D26900" w:rsidRPr="008F273E" w:rsidRDefault="00C856E5" w:rsidP="00FA1329">
      <w:pPr>
        <w:pStyle w:val="ListParagraph"/>
        <w:numPr>
          <w:ilvl w:val="0"/>
          <w:numId w:val="1"/>
        </w:numPr>
        <w:spacing w:after="0" w:line="240" w:lineRule="auto"/>
        <w:jc w:val="both"/>
        <w:rPr>
          <w:rFonts w:ascii="Avenir Next LT Pro" w:hAnsi="Avenir Next LT Pro"/>
          <w:sz w:val="16"/>
          <w:szCs w:val="16"/>
        </w:rPr>
      </w:pPr>
      <w:r>
        <w:rPr>
          <w:rFonts w:ascii="Avenir Next LT Pro" w:hAnsi="Avenir Next LT Pro"/>
          <w:sz w:val="16"/>
          <w:szCs w:val="16"/>
        </w:rPr>
        <w:t>24</w:t>
      </w:r>
      <w:r w:rsidR="00185760">
        <w:rPr>
          <w:rFonts w:ascii="Avenir Next LT Pro" w:hAnsi="Avenir Next LT Pro"/>
          <w:sz w:val="16"/>
          <w:szCs w:val="16"/>
        </w:rPr>
        <w:t xml:space="preserve"> </w:t>
      </w:r>
      <w:r w:rsidR="006A2D4F">
        <w:rPr>
          <w:rFonts w:ascii="Avenir Next LT Pro" w:hAnsi="Avenir Next LT Pro"/>
          <w:sz w:val="16"/>
          <w:szCs w:val="16"/>
        </w:rPr>
        <w:t xml:space="preserve">april </w:t>
      </w:r>
      <w:r w:rsidR="00440F70" w:rsidRPr="008F273E">
        <w:rPr>
          <w:rFonts w:ascii="Avenir Next LT Pro" w:hAnsi="Avenir Next LT Pro"/>
          <w:sz w:val="16"/>
          <w:szCs w:val="16"/>
        </w:rPr>
        <w:t>202</w:t>
      </w:r>
      <w:r w:rsidR="006A2D4F">
        <w:rPr>
          <w:rFonts w:ascii="Avenir Next LT Pro" w:hAnsi="Avenir Next LT Pro"/>
          <w:sz w:val="16"/>
          <w:szCs w:val="16"/>
        </w:rPr>
        <w:t>4</w:t>
      </w:r>
      <w:r w:rsidR="00440F70" w:rsidRPr="008F273E">
        <w:rPr>
          <w:rFonts w:ascii="Avenir Next LT Pro" w:hAnsi="Avenir Next LT Pro"/>
          <w:sz w:val="16"/>
          <w:szCs w:val="16"/>
        </w:rPr>
        <w:t xml:space="preserve"> </w:t>
      </w:r>
      <w:r w:rsidR="00D26900" w:rsidRPr="008F273E">
        <w:rPr>
          <w:rFonts w:ascii="Avenir Next LT Pro" w:hAnsi="Avenir Next LT Pro"/>
          <w:sz w:val="16"/>
          <w:szCs w:val="16"/>
        </w:rPr>
        <w:t>– Planerat datum för omväxling av interimsaktier till aktier</w:t>
      </w:r>
    </w:p>
    <w:p w14:paraId="48983280" w14:textId="77777777" w:rsidR="00516C53" w:rsidRPr="00F263FC" w:rsidRDefault="00516C53" w:rsidP="00FA1329">
      <w:pPr>
        <w:spacing w:after="0" w:line="240" w:lineRule="auto"/>
        <w:jc w:val="both"/>
        <w:rPr>
          <w:rFonts w:ascii="Avenir Next LT Pro" w:hAnsi="Avenir Next LT Pro"/>
        </w:rPr>
        <w:sectPr w:rsidR="00516C53" w:rsidRPr="00F263FC" w:rsidSect="00F202BD">
          <w:type w:val="continuous"/>
          <w:pgSz w:w="11906" w:h="16838"/>
          <w:pgMar w:top="1417" w:right="1417" w:bottom="1417" w:left="1417" w:header="708" w:footer="708" w:gutter="0"/>
          <w:cols w:space="708"/>
          <w:docGrid w:linePitch="360"/>
        </w:sectPr>
      </w:pPr>
    </w:p>
    <w:p w14:paraId="23473483" w14:textId="77777777" w:rsidR="00BD2238" w:rsidRDefault="00BD2238" w:rsidP="00F95F43">
      <w:pPr>
        <w:rPr>
          <w:rFonts w:ascii="Avenir Next LT Pro" w:hAnsi="Avenir Next LT Pro"/>
          <w:sz w:val="16"/>
          <w:szCs w:val="16"/>
        </w:rPr>
      </w:pPr>
    </w:p>
    <w:p w14:paraId="15A19936" w14:textId="45EC9984" w:rsidR="00BD2238" w:rsidRDefault="00BD2238" w:rsidP="00BD2238">
      <w:pPr>
        <w:jc w:val="center"/>
        <w:rPr>
          <w:rFonts w:ascii="Avenir Next LT Pro" w:hAnsi="Avenir Next LT Pro"/>
          <w:sz w:val="16"/>
          <w:szCs w:val="16"/>
        </w:rPr>
      </w:pPr>
      <w:r w:rsidRPr="00C856E5">
        <w:rPr>
          <w:rFonts w:ascii="Avenir Next LT Pro" w:hAnsi="Avenir Next LT Pro"/>
          <w:b/>
          <w:bCs/>
          <w:color w:val="88EDED"/>
          <w:sz w:val="16"/>
          <w:szCs w:val="16"/>
        </w:rPr>
        <w:t>OBSERVERA</w:t>
      </w:r>
      <w:r w:rsidRPr="00BD2238">
        <w:rPr>
          <w:rFonts w:ascii="Avenir Next LT Pro" w:hAnsi="Avenir Next LT Pro"/>
          <w:sz w:val="16"/>
          <w:szCs w:val="16"/>
        </w:rPr>
        <w:t xml:space="preserve"> – För att dina teckningsoptioner inte ska förfalla värdelösa krävs att du aktivt tecknar och betalar för aktier senast klockan 17:00 CET den </w:t>
      </w:r>
      <w:r w:rsidR="00C856E5">
        <w:rPr>
          <w:rFonts w:ascii="Avenir Next LT Pro" w:hAnsi="Avenir Next LT Pro"/>
          <w:sz w:val="16"/>
          <w:szCs w:val="16"/>
        </w:rPr>
        <w:t>16</w:t>
      </w:r>
      <w:r w:rsidR="00185760">
        <w:rPr>
          <w:rFonts w:ascii="Avenir Next LT Pro" w:hAnsi="Avenir Next LT Pro"/>
          <w:sz w:val="16"/>
          <w:szCs w:val="16"/>
        </w:rPr>
        <w:t xml:space="preserve"> </w:t>
      </w:r>
      <w:r w:rsidR="00C856E5">
        <w:rPr>
          <w:rFonts w:ascii="Avenir Next LT Pro" w:hAnsi="Avenir Next LT Pro"/>
          <w:sz w:val="16"/>
          <w:szCs w:val="16"/>
        </w:rPr>
        <w:t>april</w:t>
      </w:r>
      <w:r w:rsidR="00300F2A">
        <w:rPr>
          <w:rFonts w:ascii="Avenir Next LT Pro" w:hAnsi="Avenir Next LT Pro"/>
          <w:sz w:val="16"/>
          <w:szCs w:val="16"/>
        </w:rPr>
        <w:t xml:space="preserve"> </w:t>
      </w:r>
      <w:r w:rsidRPr="00BD2238">
        <w:rPr>
          <w:rFonts w:ascii="Avenir Next LT Pro" w:hAnsi="Avenir Next LT Pro"/>
          <w:sz w:val="16"/>
          <w:szCs w:val="16"/>
        </w:rPr>
        <w:t>202</w:t>
      </w:r>
      <w:r w:rsidR="006A2D4F">
        <w:rPr>
          <w:rFonts w:ascii="Avenir Next LT Pro" w:hAnsi="Avenir Next LT Pro"/>
          <w:sz w:val="16"/>
          <w:szCs w:val="16"/>
        </w:rPr>
        <w:t>4</w:t>
      </w:r>
      <w:r w:rsidRPr="00BD2238">
        <w:rPr>
          <w:rFonts w:ascii="Avenir Next LT Pro" w:hAnsi="Avenir Next LT Pro"/>
          <w:sz w:val="16"/>
          <w:szCs w:val="16"/>
        </w:rPr>
        <w:t xml:space="preserve">, alternativt säljer dina teckningsoptioner senast den </w:t>
      </w:r>
      <w:r w:rsidR="00300F2A">
        <w:rPr>
          <w:rFonts w:ascii="Avenir Next LT Pro" w:hAnsi="Avenir Next LT Pro"/>
          <w:sz w:val="16"/>
          <w:szCs w:val="16"/>
        </w:rPr>
        <w:t>12</w:t>
      </w:r>
      <w:r w:rsidR="00185760">
        <w:rPr>
          <w:rFonts w:ascii="Avenir Next LT Pro" w:hAnsi="Avenir Next LT Pro"/>
          <w:sz w:val="16"/>
          <w:szCs w:val="16"/>
        </w:rPr>
        <w:t xml:space="preserve"> </w:t>
      </w:r>
      <w:r w:rsidR="00300F2A">
        <w:rPr>
          <w:rFonts w:ascii="Avenir Next LT Pro" w:hAnsi="Avenir Next LT Pro"/>
          <w:sz w:val="16"/>
          <w:szCs w:val="16"/>
        </w:rPr>
        <w:t>april</w:t>
      </w:r>
      <w:r w:rsidR="00525072">
        <w:rPr>
          <w:rFonts w:ascii="Avenir Next LT Pro" w:hAnsi="Avenir Next LT Pro"/>
          <w:sz w:val="16"/>
          <w:szCs w:val="16"/>
        </w:rPr>
        <w:t xml:space="preserve"> </w:t>
      </w:r>
      <w:r w:rsidRPr="00BD2238">
        <w:rPr>
          <w:rFonts w:ascii="Avenir Next LT Pro" w:hAnsi="Avenir Next LT Pro"/>
          <w:sz w:val="16"/>
          <w:szCs w:val="16"/>
        </w:rPr>
        <w:t>202</w:t>
      </w:r>
      <w:r w:rsidR="006A2D4F">
        <w:rPr>
          <w:rFonts w:ascii="Avenir Next LT Pro" w:hAnsi="Avenir Next LT Pro"/>
          <w:sz w:val="16"/>
          <w:szCs w:val="16"/>
        </w:rPr>
        <w:t>4</w:t>
      </w:r>
      <w:r w:rsidRPr="00BD2238">
        <w:rPr>
          <w:rFonts w:ascii="Avenir Next LT Pro" w:hAnsi="Avenir Next LT Pro"/>
          <w:sz w:val="16"/>
          <w:szCs w:val="16"/>
        </w:rPr>
        <w:t>.</w:t>
      </w:r>
    </w:p>
    <w:p w14:paraId="737F5F91" w14:textId="1D1A388B" w:rsidR="00BD2238" w:rsidRPr="005038A3" w:rsidRDefault="00BD2238" w:rsidP="00BD2238">
      <w:pPr>
        <w:jc w:val="center"/>
        <w:rPr>
          <w:rFonts w:ascii="Avenir Next LT Pro" w:hAnsi="Avenir Next LT Pro"/>
          <w:sz w:val="16"/>
          <w:szCs w:val="16"/>
          <w:lang w:val="en-US"/>
        </w:rPr>
      </w:pPr>
      <w:r w:rsidRPr="00BD2238">
        <w:rPr>
          <w:rFonts w:ascii="Avenir Next LT Pro" w:hAnsi="Avenir Next LT Pro"/>
          <w:sz w:val="16"/>
          <w:szCs w:val="16"/>
        </w:rPr>
        <w:t xml:space="preserve">Vid eventuella frågor avseende </w:t>
      </w:r>
      <w:proofErr w:type="spellStart"/>
      <w:r w:rsidR="009476DC">
        <w:rPr>
          <w:rFonts w:ascii="Avenir Next LT Pro" w:hAnsi="Avenir Next LT Pro"/>
          <w:sz w:val="16"/>
          <w:szCs w:val="16"/>
        </w:rPr>
        <w:t>Redwood</w:t>
      </w:r>
      <w:r w:rsidR="006A2D4F">
        <w:rPr>
          <w:rFonts w:ascii="Avenir Next LT Pro" w:hAnsi="Avenir Next LT Pro"/>
          <w:sz w:val="16"/>
          <w:szCs w:val="16"/>
        </w:rPr>
        <w:t>s</w:t>
      </w:r>
      <w:proofErr w:type="spellEnd"/>
      <w:r w:rsidRPr="00BD2238">
        <w:rPr>
          <w:rFonts w:ascii="Avenir Next LT Pro" w:hAnsi="Avenir Next LT Pro"/>
          <w:sz w:val="16"/>
          <w:szCs w:val="16"/>
        </w:rPr>
        <w:t xml:space="preserve"> teckningsoptioner av serie </w:t>
      </w:r>
      <w:r w:rsidR="00560582">
        <w:rPr>
          <w:rFonts w:ascii="Avenir Next LT Pro" w:hAnsi="Avenir Next LT Pro"/>
          <w:sz w:val="16"/>
          <w:szCs w:val="16"/>
        </w:rPr>
        <w:t>TO 5</w:t>
      </w:r>
      <w:r w:rsidRPr="00BD2238">
        <w:rPr>
          <w:rFonts w:ascii="Avenir Next LT Pro" w:hAnsi="Avenir Next LT Pro"/>
          <w:sz w:val="16"/>
          <w:szCs w:val="16"/>
        </w:rPr>
        <w:t xml:space="preserve">, vänligen kontakta Sedermera Corporate </w:t>
      </w:r>
      <w:proofErr w:type="spellStart"/>
      <w:r w:rsidRPr="00BD2238">
        <w:rPr>
          <w:rFonts w:ascii="Avenir Next LT Pro" w:hAnsi="Avenir Next LT Pro"/>
          <w:sz w:val="16"/>
          <w:szCs w:val="16"/>
        </w:rPr>
        <w:t>Finance</w:t>
      </w:r>
      <w:proofErr w:type="spellEnd"/>
      <w:r w:rsidRPr="00BD2238">
        <w:rPr>
          <w:rFonts w:ascii="Avenir Next LT Pro" w:hAnsi="Avenir Next LT Pro"/>
          <w:sz w:val="16"/>
          <w:szCs w:val="16"/>
        </w:rPr>
        <w:t xml:space="preserve"> AB</w:t>
      </w:r>
      <w:r>
        <w:rPr>
          <w:rFonts w:ascii="Avenir Next LT Pro" w:hAnsi="Avenir Next LT Pro"/>
          <w:sz w:val="16"/>
          <w:szCs w:val="16"/>
        </w:rPr>
        <w:t xml:space="preserve"> </w:t>
      </w:r>
      <w:r w:rsidRPr="00BD2238">
        <w:rPr>
          <w:rFonts w:ascii="Avenir Next LT Pro" w:hAnsi="Avenir Next LT Pro"/>
          <w:sz w:val="16"/>
          <w:szCs w:val="16"/>
        </w:rPr>
        <w:t xml:space="preserve">eller Nordic Issuing AB. Sedermera Corporate </w:t>
      </w:r>
      <w:proofErr w:type="spellStart"/>
      <w:r w:rsidRPr="00BD2238">
        <w:rPr>
          <w:rFonts w:ascii="Avenir Next LT Pro" w:hAnsi="Avenir Next LT Pro"/>
          <w:sz w:val="16"/>
          <w:szCs w:val="16"/>
        </w:rPr>
        <w:t>Finance</w:t>
      </w:r>
      <w:proofErr w:type="spellEnd"/>
      <w:r w:rsidRPr="00BD2238">
        <w:rPr>
          <w:rFonts w:ascii="Avenir Next LT Pro" w:hAnsi="Avenir Next LT Pro"/>
          <w:sz w:val="16"/>
          <w:szCs w:val="16"/>
        </w:rPr>
        <w:t xml:space="preserve"> AB och Nordic Issuing AB agerar finansiell rådgivare respektive</w:t>
      </w:r>
      <w:r>
        <w:rPr>
          <w:rFonts w:ascii="Avenir Next LT Pro" w:hAnsi="Avenir Next LT Pro"/>
          <w:sz w:val="16"/>
          <w:szCs w:val="16"/>
        </w:rPr>
        <w:t xml:space="preserve"> </w:t>
      </w:r>
      <w:r w:rsidRPr="00BD2238">
        <w:rPr>
          <w:rFonts w:ascii="Avenir Next LT Pro" w:hAnsi="Avenir Next LT Pro"/>
          <w:sz w:val="16"/>
          <w:szCs w:val="16"/>
        </w:rPr>
        <w:t xml:space="preserve">emissionsinstitut åt </w:t>
      </w:r>
      <w:proofErr w:type="spellStart"/>
      <w:r w:rsidR="009476DC">
        <w:rPr>
          <w:rFonts w:ascii="Avenir Next LT Pro" w:hAnsi="Avenir Next LT Pro"/>
          <w:sz w:val="16"/>
          <w:szCs w:val="16"/>
        </w:rPr>
        <w:t>Redwood</w:t>
      </w:r>
      <w:proofErr w:type="spellEnd"/>
      <w:r w:rsidRPr="00BD2238">
        <w:rPr>
          <w:rFonts w:ascii="Avenir Next LT Pro" w:hAnsi="Avenir Next LT Pro"/>
          <w:sz w:val="16"/>
          <w:szCs w:val="16"/>
        </w:rPr>
        <w:t xml:space="preserve"> i samband med optionsinlösen. </w:t>
      </w:r>
      <w:r w:rsidR="00300F2A" w:rsidRPr="005038A3">
        <w:rPr>
          <w:rFonts w:ascii="Avenir Next LT Pro" w:hAnsi="Avenir Next LT Pro"/>
          <w:sz w:val="16"/>
          <w:szCs w:val="16"/>
          <w:lang w:val="en-US"/>
        </w:rPr>
        <w:t xml:space="preserve">Market and Corporate Law Nordic AB </w:t>
      </w:r>
      <w:proofErr w:type="spellStart"/>
      <w:r w:rsidRPr="005038A3">
        <w:rPr>
          <w:rFonts w:ascii="Avenir Next LT Pro" w:hAnsi="Avenir Next LT Pro"/>
          <w:sz w:val="16"/>
          <w:szCs w:val="16"/>
          <w:lang w:val="en-US"/>
        </w:rPr>
        <w:t>agerar</w:t>
      </w:r>
      <w:proofErr w:type="spellEnd"/>
      <w:r w:rsidRPr="005038A3">
        <w:rPr>
          <w:rFonts w:ascii="Avenir Next LT Pro" w:hAnsi="Avenir Next LT Pro"/>
          <w:sz w:val="16"/>
          <w:szCs w:val="16"/>
          <w:lang w:val="en-US"/>
        </w:rPr>
        <w:t xml:space="preserve"> legal </w:t>
      </w:r>
      <w:proofErr w:type="spellStart"/>
      <w:r w:rsidRPr="005038A3">
        <w:rPr>
          <w:rFonts w:ascii="Avenir Next LT Pro" w:hAnsi="Avenir Next LT Pro"/>
          <w:sz w:val="16"/>
          <w:szCs w:val="16"/>
          <w:lang w:val="en-US"/>
        </w:rPr>
        <w:t>rådgivare</w:t>
      </w:r>
      <w:proofErr w:type="spellEnd"/>
      <w:r w:rsidRPr="005038A3">
        <w:rPr>
          <w:rFonts w:ascii="Avenir Next LT Pro" w:hAnsi="Avenir Next LT Pro"/>
          <w:sz w:val="16"/>
          <w:szCs w:val="16"/>
          <w:lang w:val="en-US"/>
        </w:rPr>
        <w:t>.</w:t>
      </w:r>
    </w:p>
    <w:p w14:paraId="607C8A53" w14:textId="77777777" w:rsidR="00F95F43" w:rsidRPr="005038A3" w:rsidRDefault="00F95F43" w:rsidP="00BD2238">
      <w:pPr>
        <w:spacing w:after="0" w:line="240" w:lineRule="auto"/>
        <w:rPr>
          <w:rFonts w:ascii="Avenir Next LT Pro" w:hAnsi="Avenir Next LT Pro"/>
          <w:b/>
          <w:sz w:val="16"/>
          <w:szCs w:val="16"/>
          <w:lang w:val="en-US"/>
        </w:rPr>
      </w:pPr>
    </w:p>
    <w:p w14:paraId="78822B4B" w14:textId="3DF7A4DD" w:rsidR="00BD2238" w:rsidRPr="005038A3" w:rsidRDefault="00BD2238" w:rsidP="00BD2238">
      <w:pPr>
        <w:spacing w:after="0" w:line="240" w:lineRule="auto"/>
        <w:rPr>
          <w:rFonts w:ascii="Avenir Next LT Pro" w:hAnsi="Avenir Next LT Pro"/>
          <w:b/>
          <w:sz w:val="16"/>
          <w:szCs w:val="16"/>
          <w:lang w:val="en-US"/>
        </w:rPr>
      </w:pPr>
      <w:r w:rsidRPr="005038A3">
        <w:rPr>
          <w:rFonts w:ascii="Avenir Next LT Pro" w:hAnsi="Avenir Next LT Pro"/>
          <w:b/>
          <w:sz w:val="16"/>
          <w:szCs w:val="16"/>
          <w:lang w:val="en-US"/>
        </w:rPr>
        <w:t>Sedermera Corporate Finance AB</w:t>
      </w:r>
      <w:r w:rsidRPr="005038A3">
        <w:rPr>
          <w:rFonts w:ascii="Avenir Next LT Pro" w:hAnsi="Avenir Next LT Pro"/>
          <w:b/>
          <w:sz w:val="16"/>
          <w:szCs w:val="16"/>
          <w:lang w:val="en-US"/>
        </w:rPr>
        <w:tab/>
      </w:r>
      <w:r w:rsidRPr="005038A3">
        <w:rPr>
          <w:rFonts w:ascii="Avenir Next LT Pro" w:hAnsi="Avenir Next LT Pro"/>
          <w:b/>
          <w:sz w:val="16"/>
          <w:szCs w:val="16"/>
          <w:lang w:val="en-US"/>
        </w:rPr>
        <w:tab/>
      </w:r>
    </w:p>
    <w:p w14:paraId="34C3D28F" w14:textId="07D71DF9" w:rsidR="00BD2238" w:rsidRPr="008F273E" w:rsidRDefault="00BD2238" w:rsidP="00BD2238">
      <w:pPr>
        <w:spacing w:after="0" w:line="240" w:lineRule="auto"/>
        <w:rPr>
          <w:rFonts w:ascii="Avenir Next LT Pro" w:hAnsi="Avenir Next LT Pro"/>
          <w:sz w:val="16"/>
          <w:szCs w:val="16"/>
        </w:rPr>
      </w:pPr>
      <w:r w:rsidRPr="00BD2238">
        <w:rPr>
          <w:rFonts w:ascii="Avenir Next LT Pro" w:hAnsi="Avenir Next LT Pro"/>
          <w:sz w:val="16"/>
          <w:szCs w:val="16"/>
        </w:rPr>
        <w:t>Telefon: +46 (0)40-615 14 10</w:t>
      </w:r>
      <w:r w:rsidRPr="00BD2238">
        <w:rPr>
          <w:rFonts w:ascii="Avenir Next LT Pro" w:hAnsi="Avenir Next LT Pro"/>
          <w:sz w:val="16"/>
          <w:szCs w:val="16"/>
        </w:rPr>
        <w:tab/>
      </w:r>
      <w:r w:rsidRPr="00BD2238">
        <w:rPr>
          <w:rFonts w:ascii="Avenir Next LT Pro" w:hAnsi="Avenir Next LT Pro"/>
          <w:sz w:val="16"/>
          <w:szCs w:val="16"/>
        </w:rPr>
        <w:tab/>
      </w:r>
    </w:p>
    <w:p w14:paraId="57718A98" w14:textId="08286AD7" w:rsidR="00BD2238" w:rsidRPr="00F263FC" w:rsidRDefault="00BD2238" w:rsidP="00BD2238">
      <w:pPr>
        <w:spacing w:after="0" w:line="240" w:lineRule="auto"/>
        <w:rPr>
          <w:rFonts w:ascii="Avenir Next LT Pro" w:hAnsi="Avenir Next LT Pro"/>
          <w:sz w:val="16"/>
          <w:szCs w:val="16"/>
        </w:rPr>
      </w:pPr>
      <w:r w:rsidRPr="00F263FC">
        <w:rPr>
          <w:rFonts w:ascii="Avenir Next LT Pro" w:hAnsi="Avenir Next LT Pro"/>
          <w:sz w:val="16"/>
          <w:szCs w:val="16"/>
        </w:rPr>
        <w:t>E-post: cf@sedermera.se</w:t>
      </w:r>
      <w:r w:rsidRPr="00F263FC">
        <w:rPr>
          <w:rFonts w:ascii="Avenir Next LT Pro" w:hAnsi="Avenir Next LT Pro"/>
          <w:sz w:val="16"/>
          <w:szCs w:val="16"/>
        </w:rPr>
        <w:tab/>
      </w:r>
      <w:r w:rsidRPr="00F263FC">
        <w:rPr>
          <w:rFonts w:ascii="Avenir Next LT Pro" w:hAnsi="Avenir Next LT Pro"/>
          <w:sz w:val="16"/>
          <w:szCs w:val="16"/>
        </w:rPr>
        <w:tab/>
      </w:r>
    </w:p>
    <w:p w14:paraId="57D99285" w14:textId="00DDC784" w:rsidR="00D26900" w:rsidRPr="00F263FC" w:rsidRDefault="00D26900" w:rsidP="00FA1329">
      <w:pPr>
        <w:spacing w:after="0" w:line="240" w:lineRule="auto"/>
        <w:jc w:val="both"/>
        <w:rPr>
          <w:rFonts w:ascii="Avenir Next LT Pro" w:hAnsi="Avenir Next LT Pro"/>
        </w:rPr>
      </w:pPr>
    </w:p>
    <w:p w14:paraId="28EAF626" w14:textId="77777777" w:rsidR="00983242" w:rsidRPr="005038A3" w:rsidRDefault="00983242" w:rsidP="00983242">
      <w:pPr>
        <w:spacing w:after="0" w:line="240" w:lineRule="auto"/>
        <w:rPr>
          <w:rFonts w:ascii="Avenir Next LT Pro" w:hAnsi="Avenir Next LT Pro"/>
          <w:b/>
          <w:sz w:val="16"/>
          <w:szCs w:val="16"/>
          <w:lang w:val="en-US"/>
        </w:rPr>
      </w:pPr>
      <w:r w:rsidRPr="005038A3">
        <w:rPr>
          <w:rFonts w:ascii="Avenir Next LT Pro" w:hAnsi="Avenir Next LT Pro"/>
          <w:b/>
          <w:sz w:val="16"/>
          <w:szCs w:val="16"/>
          <w:lang w:val="en-US"/>
        </w:rPr>
        <w:t>Nordic Issuing AB</w:t>
      </w:r>
    </w:p>
    <w:p w14:paraId="573BB711" w14:textId="119772C1" w:rsidR="00983242" w:rsidRPr="005038A3" w:rsidRDefault="00983242" w:rsidP="00FA1329">
      <w:pPr>
        <w:spacing w:after="0" w:line="240" w:lineRule="auto"/>
        <w:jc w:val="both"/>
        <w:rPr>
          <w:rFonts w:ascii="Avenir Next LT Pro" w:hAnsi="Avenir Next LT Pro"/>
          <w:sz w:val="16"/>
          <w:szCs w:val="16"/>
          <w:lang w:val="en-US"/>
        </w:rPr>
      </w:pPr>
      <w:proofErr w:type="spellStart"/>
      <w:r w:rsidRPr="005038A3">
        <w:rPr>
          <w:rFonts w:ascii="Avenir Next LT Pro" w:hAnsi="Avenir Next LT Pro"/>
          <w:sz w:val="16"/>
          <w:szCs w:val="16"/>
          <w:lang w:val="en-US"/>
        </w:rPr>
        <w:t>Telefon</w:t>
      </w:r>
      <w:proofErr w:type="spellEnd"/>
      <w:r w:rsidRPr="005038A3">
        <w:rPr>
          <w:rFonts w:ascii="Avenir Next LT Pro" w:hAnsi="Avenir Next LT Pro"/>
          <w:sz w:val="16"/>
          <w:szCs w:val="16"/>
          <w:lang w:val="en-US"/>
        </w:rPr>
        <w:t>: +46 (0)40-632 00 20</w:t>
      </w:r>
    </w:p>
    <w:p w14:paraId="7A1A15E0" w14:textId="55C62251" w:rsidR="00983242" w:rsidRPr="005038A3" w:rsidRDefault="00983242" w:rsidP="00FA1329">
      <w:pPr>
        <w:spacing w:after="0" w:line="240" w:lineRule="auto"/>
        <w:jc w:val="both"/>
        <w:rPr>
          <w:rFonts w:ascii="Avenir Next LT Pro" w:hAnsi="Avenir Next LT Pro"/>
          <w:lang w:val="en-US"/>
        </w:rPr>
      </w:pPr>
      <w:r w:rsidRPr="005038A3">
        <w:rPr>
          <w:rFonts w:ascii="Avenir Next LT Pro" w:hAnsi="Avenir Next LT Pro"/>
          <w:sz w:val="16"/>
          <w:szCs w:val="16"/>
          <w:lang w:val="en-US"/>
        </w:rPr>
        <w:t>E-post: info@nordic-issuing.se</w:t>
      </w:r>
    </w:p>
    <w:sectPr w:rsidR="00983242" w:rsidRPr="005038A3" w:rsidSect="00F202B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F99A1" w14:textId="77777777" w:rsidR="00F202BD" w:rsidRDefault="00F202BD" w:rsidP="00E21F9F">
      <w:pPr>
        <w:spacing w:after="0" w:line="240" w:lineRule="auto"/>
      </w:pPr>
      <w:r>
        <w:separator/>
      </w:r>
    </w:p>
  </w:endnote>
  <w:endnote w:type="continuationSeparator" w:id="0">
    <w:p w14:paraId="7B719408" w14:textId="77777777" w:rsidR="00F202BD" w:rsidRDefault="00F202BD" w:rsidP="00E21F9F">
      <w:pPr>
        <w:spacing w:after="0" w:line="240" w:lineRule="auto"/>
      </w:pPr>
      <w:r>
        <w:continuationSeparator/>
      </w:r>
    </w:p>
  </w:endnote>
  <w:endnote w:type="continuationNotice" w:id="1">
    <w:p w14:paraId="49C109E0" w14:textId="77777777" w:rsidR="00F202BD" w:rsidRDefault="00F20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Calibri"/>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B3211" w14:textId="4AB9A460" w:rsidR="00A35737" w:rsidRDefault="00A35737" w:rsidP="00A35737">
    <w:pPr>
      <w:pStyle w:val="Footer"/>
      <w:jc w:val="center"/>
    </w:pPr>
    <w:r>
      <w:rPr>
        <w:noProof/>
      </w:rPr>
      <w:drawing>
        <wp:inline distT="0" distB="0" distL="0" distR="0" wp14:anchorId="4EE3C5D9" wp14:editId="5AE2F243">
          <wp:extent cx="1280300" cy="285750"/>
          <wp:effectExtent l="0" t="0" r="0" b="0"/>
          <wp:docPr id="18" name="Bildobjekt 18" descr="En bild som visar text, tecken, utomhus, porsli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tecken, utomhus, porslin&#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363264" cy="3042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2A64F2" w14:textId="77777777" w:rsidR="00F202BD" w:rsidRDefault="00F202BD" w:rsidP="00E21F9F">
      <w:pPr>
        <w:spacing w:after="0" w:line="240" w:lineRule="auto"/>
      </w:pPr>
      <w:r>
        <w:separator/>
      </w:r>
    </w:p>
  </w:footnote>
  <w:footnote w:type="continuationSeparator" w:id="0">
    <w:p w14:paraId="0FB2F984" w14:textId="77777777" w:rsidR="00F202BD" w:rsidRDefault="00F202BD" w:rsidP="00E21F9F">
      <w:pPr>
        <w:spacing w:after="0" w:line="240" w:lineRule="auto"/>
      </w:pPr>
      <w:r>
        <w:continuationSeparator/>
      </w:r>
    </w:p>
  </w:footnote>
  <w:footnote w:type="continuationNotice" w:id="1">
    <w:p w14:paraId="75674C39" w14:textId="77777777" w:rsidR="00F202BD" w:rsidRDefault="00F202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98600" w14:textId="77777777" w:rsidR="00232AF0" w:rsidRDefault="00D61E6B" w:rsidP="00232AF0">
    <w:pPr>
      <w:pStyle w:val="Header"/>
      <w:rPr>
        <w:rFonts w:ascii="Avenir Next LT Pro" w:hAnsi="Avenir Next LT Pro"/>
        <w:b/>
        <w:bCs/>
      </w:rPr>
    </w:pPr>
    <w:r w:rsidRPr="00232AF0">
      <w:rPr>
        <w:rFonts w:cstheme="minorHAnsi"/>
        <w:b/>
        <w:bCs/>
        <w:noProof/>
        <w:sz w:val="20"/>
        <w:szCs w:val="20"/>
      </w:rPr>
      <w:drawing>
        <wp:anchor distT="0" distB="0" distL="114300" distR="114300" simplePos="0" relativeHeight="251658240" behindDoc="1" locked="0" layoutInCell="1" allowOverlap="1" wp14:anchorId="25D58ACB" wp14:editId="5F6F164F">
          <wp:simplePos x="0" y="0"/>
          <wp:positionH relativeFrom="column">
            <wp:posOffset>-134620</wp:posOffset>
          </wp:positionH>
          <wp:positionV relativeFrom="paragraph">
            <wp:posOffset>-22860</wp:posOffset>
          </wp:positionV>
          <wp:extent cx="2164715" cy="371475"/>
          <wp:effectExtent l="0" t="0" r="6985" b="9525"/>
          <wp:wrapTight wrapText="bothSides">
            <wp:wrapPolygon edited="0">
              <wp:start x="0" y="0"/>
              <wp:lineTo x="0" y="21046"/>
              <wp:lineTo x="21480" y="21046"/>
              <wp:lineTo x="21480" y="0"/>
              <wp:lineTo x="0" y="0"/>
            </wp:wrapPolygon>
          </wp:wrapTight>
          <wp:docPr id="1" name="Picture 1" descr="En bild som visar text, Teckensnitt, Grafik,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Teckensnitt, Grafik, logotyp&#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164715" cy="371475"/>
                  </a:xfrm>
                  <a:prstGeom prst="rect">
                    <a:avLst/>
                  </a:prstGeom>
                </pic:spPr>
              </pic:pic>
            </a:graphicData>
          </a:graphic>
          <wp14:sizeRelH relativeFrom="margin">
            <wp14:pctWidth>0</wp14:pctWidth>
          </wp14:sizeRelH>
          <wp14:sizeRelV relativeFrom="margin">
            <wp14:pctHeight>0</wp14:pctHeight>
          </wp14:sizeRelV>
        </wp:anchor>
      </w:drawing>
    </w:r>
    <w:r w:rsidR="00232AF0" w:rsidRPr="00232AF0">
      <w:rPr>
        <w:rFonts w:ascii="Avenir Next LT Pro" w:hAnsi="Avenir Next LT Pro"/>
        <w:b/>
        <w:bCs/>
      </w:rPr>
      <w:t xml:space="preserve"> </w:t>
    </w:r>
  </w:p>
  <w:p w14:paraId="4ADD7796" w14:textId="6A7704A1" w:rsidR="001A5826" w:rsidRDefault="00232AF0" w:rsidP="00232AF0">
    <w:pPr>
      <w:pStyle w:val="Header"/>
      <w:jc w:val="right"/>
      <w:rPr>
        <w:rFonts w:ascii="Avenir Next LT Pro" w:hAnsi="Avenir Next LT Pro"/>
        <w:b/>
        <w:bCs/>
      </w:rPr>
    </w:pPr>
    <w:r w:rsidRPr="00E21F9F">
      <w:rPr>
        <w:rFonts w:ascii="Avenir Next LT Pro" w:hAnsi="Avenir Next LT Pro"/>
        <w:b/>
        <w:bCs/>
      </w:rPr>
      <w:t>ANNONS</w:t>
    </w:r>
  </w:p>
  <w:p w14:paraId="1EDE5F41" w14:textId="77777777" w:rsidR="00461B7F" w:rsidRPr="00232AF0" w:rsidRDefault="00461B7F" w:rsidP="00232AF0">
    <w:pPr>
      <w:pStyle w:val="Header"/>
      <w:jc w:val="right"/>
      <w:rPr>
        <w:rFonts w:ascii="Avenir Next LT Pro" w:hAnsi="Avenir Next LT Pro"/>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259D9" w14:textId="590ED330" w:rsidR="00E21F9F" w:rsidRDefault="00232AF0">
    <w:pPr>
      <w:pStyle w:val="Header"/>
      <w:rPr>
        <w:rFonts w:ascii="Avenir Next LT Pro" w:hAnsi="Avenir Next LT Pro"/>
        <w:b/>
        <w:bCs/>
      </w:rPr>
    </w:pPr>
    <w:r>
      <w:rPr>
        <w:rFonts w:cstheme="minorHAnsi"/>
        <w:b/>
        <w:noProof/>
        <w:sz w:val="20"/>
        <w:szCs w:val="20"/>
      </w:rPr>
      <w:drawing>
        <wp:anchor distT="0" distB="0" distL="114300" distR="114300" simplePos="0" relativeHeight="251658241" behindDoc="1" locked="0" layoutInCell="1" allowOverlap="1" wp14:anchorId="28C8B400" wp14:editId="30A57619">
          <wp:simplePos x="0" y="0"/>
          <wp:positionH relativeFrom="column">
            <wp:posOffset>20782</wp:posOffset>
          </wp:positionH>
          <wp:positionV relativeFrom="paragraph">
            <wp:posOffset>-35156</wp:posOffset>
          </wp:positionV>
          <wp:extent cx="2164715" cy="371475"/>
          <wp:effectExtent l="0" t="0" r="6985" b="9525"/>
          <wp:wrapTight wrapText="bothSides">
            <wp:wrapPolygon edited="0">
              <wp:start x="0" y="0"/>
              <wp:lineTo x="0" y="21046"/>
              <wp:lineTo x="21480" y="21046"/>
              <wp:lineTo x="21480" y="0"/>
              <wp:lineTo x="0" y="0"/>
            </wp:wrapPolygon>
          </wp:wrapTight>
          <wp:docPr id="1318910733" name="Picture 1" descr="En bild som visar text, Teckensnitt, Grafik,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Teckensnitt, Grafik, logotyp&#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164715" cy="371475"/>
                  </a:xfrm>
                  <a:prstGeom prst="rect">
                    <a:avLst/>
                  </a:prstGeom>
                </pic:spPr>
              </pic:pic>
            </a:graphicData>
          </a:graphic>
          <wp14:sizeRelH relativeFrom="margin">
            <wp14:pctWidth>0</wp14:pctWidth>
          </wp14:sizeRelH>
          <wp14:sizeRelV relativeFrom="margin">
            <wp14:pctHeight>0</wp14:pctHeight>
          </wp14:sizeRelV>
        </wp:anchor>
      </w:drawing>
    </w:r>
    <w:r w:rsidR="00E21F9F" w:rsidRPr="00E21F9F">
      <w:rPr>
        <w:rFonts w:ascii="Avenir Next LT Pro" w:hAnsi="Avenir Next LT Pro"/>
        <w:b/>
        <w:bCs/>
      </w:rPr>
      <w:tab/>
    </w:r>
    <w:r w:rsidR="00E21F9F" w:rsidRPr="00E21F9F">
      <w:rPr>
        <w:rFonts w:ascii="Avenir Next LT Pro" w:hAnsi="Avenir Next LT Pro"/>
        <w:b/>
        <w:bCs/>
      </w:rPr>
      <w:tab/>
    </w:r>
    <w:r w:rsidR="00E21F9F" w:rsidRPr="00E21F9F">
      <w:rPr>
        <w:rFonts w:ascii="Avenir Next LT Pro" w:hAnsi="Avenir Next LT Pro"/>
        <w:b/>
        <w:bCs/>
      </w:rPr>
      <w:tab/>
      <w:t>ANNONS</w:t>
    </w:r>
  </w:p>
  <w:p w14:paraId="37B12E6A" w14:textId="77777777" w:rsidR="00461B7F" w:rsidRPr="00E21F9F" w:rsidRDefault="00461B7F">
    <w:pPr>
      <w:pStyle w:val="Header"/>
      <w:rPr>
        <w:rFonts w:ascii="Avenir Next LT Pro" w:hAnsi="Avenir Next LT Pro"/>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87132"/>
    <w:multiLevelType w:val="hybridMultilevel"/>
    <w:tmpl w:val="4182A3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EDC5ED2"/>
    <w:multiLevelType w:val="hybridMultilevel"/>
    <w:tmpl w:val="EF648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9A40E4"/>
    <w:multiLevelType w:val="hybridMultilevel"/>
    <w:tmpl w:val="6BDA1F68"/>
    <w:lvl w:ilvl="0" w:tplc="A3C64B16">
      <w:numFmt w:val="bullet"/>
      <w:lvlText w:val="–"/>
      <w:lvlJc w:val="left"/>
      <w:pPr>
        <w:ind w:left="720" w:hanging="360"/>
      </w:pPr>
      <w:rPr>
        <w:rFonts w:ascii="Avenir Next LT Pro" w:eastAsiaTheme="minorHAnsi" w:hAnsi="Avenir Next LT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665743D"/>
    <w:multiLevelType w:val="hybridMultilevel"/>
    <w:tmpl w:val="84D68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D41013"/>
    <w:multiLevelType w:val="hybridMultilevel"/>
    <w:tmpl w:val="A15E08AA"/>
    <w:lvl w:ilvl="0" w:tplc="A3C64B16">
      <w:numFmt w:val="bullet"/>
      <w:lvlText w:val="–"/>
      <w:lvlJc w:val="left"/>
      <w:pPr>
        <w:ind w:left="720" w:hanging="360"/>
      </w:pPr>
      <w:rPr>
        <w:rFonts w:ascii="Avenir Next LT Pro" w:eastAsiaTheme="minorHAnsi" w:hAnsi="Avenir Next LT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FF00C08"/>
    <w:multiLevelType w:val="hybridMultilevel"/>
    <w:tmpl w:val="370E79BA"/>
    <w:lvl w:ilvl="0" w:tplc="2BF0FB24">
      <w:start w:val="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47567758">
    <w:abstractNumId w:val="5"/>
  </w:num>
  <w:num w:numId="2" w16cid:durableId="1183544351">
    <w:abstractNumId w:val="0"/>
  </w:num>
  <w:num w:numId="3" w16cid:durableId="584002152">
    <w:abstractNumId w:val="4"/>
  </w:num>
  <w:num w:numId="4" w16cid:durableId="364674881">
    <w:abstractNumId w:val="2"/>
  </w:num>
  <w:num w:numId="5" w16cid:durableId="1885944890">
    <w:abstractNumId w:val="3"/>
  </w:num>
  <w:num w:numId="6" w16cid:durableId="400950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trackRevisions/>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MDE2MTEDMi1NTZR0lIJTi4sz8/NACsxrAVxPy8osAAAA"/>
    <w:docVar w:name="APWAFVersion" w:val="5.0"/>
  </w:docVars>
  <w:rsids>
    <w:rsidRoot w:val="00D26900"/>
    <w:rsid w:val="00002B8F"/>
    <w:rsid w:val="0002613E"/>
    <w:rsid w:val="0004439C"/>
    <w:rsid w:val="000452F4"/>
    <w:rsid w:val="00070193"/>
    <w:rsid w:val="0007245E"/>
    <w:rsid w:val="000843FA"/>
    <w:rsid w:val="000A4502"/>
    <w:rsid w:val="000C2E63"/>
    <w:rsid w:val="000C3A10"/>
    <w:rsid w:val="000C6E7A"/>
    <w:rsid w:val="000D21CF"/>
    <w:rsid w:val="000E138D"/>
    <w:rsid w:val="000E6494"/>
    <w:rsid w:val="00113CA8"/>
    <w:rsid w:val="00113D15"/>
    <w:rsid w:val="001207E1"/>
    <w:rsid w:val="001217B2"/>
    <w:rsid w:val="00147BFD"/>
    <w:rsid w:val="00152060"/>
    <w:rsid w:val="00163E74"/>
    <w:rsid w:val="00181095"/>
    <w:rsid w:val="00185760"/>
    <w:rsid w:val="001A149C"/>
    <w:rsid w:val="001A489C"/>
    <w:rsid w:val="001A5826"/>
    <w:rsid w:val="001C56B2"/>
    <w:rsid w:val="001D2CC4"/>
    <w:rsid w:val="001F2BCB"/>
    <w:rsid w:val="0021412F"/>
    <w:rsid w:val="00220750"/>
    <w:rsid w:val="00232AF0"/>
    <w:rsid w:val="00234B41"/>
    <w:rsid w:val="0024717A"/>
    <w:rsid w:val="00264FC6"/>
    <w:rsid w:val="00271691"/>
    <w:rsid w:val="002816C9"/>
    <w:rsid w:val="002832A5"/>
    <w:rsid w:val="00283947"/>
    <w:rsid w:val="00285566"/>
    <w:rsid w:val="00285940"/>
    <w:rsid w:val="002869AC"/>
    <w:rsid w:val="00290571"/>
    <w:rsid w:val="002C1CB1"/>
    <w:rsid w:val="002F6535"/>
    <w:rsid w:val="00300F2A"/>
    <w:rsid w:val="00321035"/>
    <w:rsid w:val="003256E7"/>
    <w:rsid w:val="003351C4"/>
    <w:rsid w:val="00337C9D"/>
    <w:rsid w:val="0034694F"/>
    <w:rsid w:val="003727F8"/>
    <w:rsid w:val="00377B30"/>
    <w:rsid w:val="003946A9"/>
    <w:rsid w:val="003A074F"/>
    <w:rsid w:val="003C300C"/>
    <w:rsid w:val="003F023C"/>
    <w:rsid w:val="00406DE5"/>
    <w:rsid w:val="00423084"/>
    <w:rsid w:val="00433812"/>
    <w:rsid w:val="00440F70"/>
    <w:rsid w:val="0044300E"/>
    <w:rsid w:val="00461B7F"/>
    <w:rsid w:val="00483E3F"/>
    <w:rsid w:val="004B096E"/>
    <w:rsid w:val="004B5987"/>
    <w:rsid w:val="004B7A16"/>
    <w:rsid w:val="004E375E"/>
    <w:rsid w:val="004E4A58"/>
    <w:rsid w:val="004E5393"/>
    <w:rsid w:val="004E70CA"/>
    <w:rsid w:val="004F1387"/>
    <w:rsid w:val="004F6A8C"/>
    <w:rsid w:val="005038A3"/>
    <w:rsid w:val="00516C53"/>
    <w:rsid w:val="00525072"/>
    <w:rsid w:val="005329A8"/>
    <w:rsid w:val="00535D3E"/>
    <w:rsid w:val="00542744"/>
    <w:rsid w:val="00554511"/>
    <w:rsid w:val="00555673"/>
    <w:rsid w:val="00560582"/>
    <w:rsid w:val="00570CFB"/>
    <w:rsid w:val="00581046"/>
    <w:rsid w:val="0058649B"/>
    <w:rsid w:val="005900C2"/>
    <w:rsid w:val="005907AA"/>
    <w:rsid w:val="0059591C"/>
    <w:rsid w:val="005A5F21"/>
    <w:rsid w:val="005A6AFB"/>
    <w:rsid w:val="005D3C3A"/>
    <w:rsid w:val="005E20AD"/>
    <w:rsid w:val="005F361A"/>
    <w:rsid w:val="005F62C1"/>
    <w:rsid w:val="005F7139"/>
    <w:rsid w:val="0060503C"/>
    <w:rsid w:val="0060674A"/>
    <w:rsid w:val="00606B78"/>
    <w:rsid w:val="006115C1"/>
    <w:rsid w:val="00620EA1"/>
    <w:rsid w:val="00626803"/>
    <w:rsid w:val="006353BF"/>
    <w:rsid w:val="0066242C"/>
    <w:rsid w:val="0066470C"/>
    <w:rsid w:val="00682103"/>
    <w:rsid w:val="00690862"/>
    <w:rsid w:val="006A2D4F"/>
    <w:rsid w:val="006A49A8"/>
    <w:rsid w:val="006C3BCA"/>
    <w:rsid w:val="006E1298"/>
    <w:rsid w:val="006F1F98"/>
    <w:rsid w:val="006F537B"/>
    <w:rsid w:val="00712A0F"/>
    <w:rsid w:val="007141EF"/>
    <w:rsid w:val="00721E2A"/>
    <w:rsid w:val="00725A65"/>
    <w:rsid w:val="00733CEA"/>
    <w:rsid w:val="00736425"/>
    <w:rsid w:val="00741C73"/>
    <w:rsid w:val="00752643"/>
    <w:rsid w:val="007605D9"/>
    <w:rsid w:val="0076109A"/>
    <w:rsid w:val="0076758A"/>
    <w:rsid w:val="0077223E"/>
    <w:rsid w:val="0079755B"/>
    <w:rsid w:val="007A2209"/>
    <w:rsid w:val="007A6F9B"/>
    <w:rsid w:val="007B537E"/>
    <w:rsid w:val="007C572C"/>
    <w:rsid w:val="007F6E2A"/>
    <w:rsid w:val="00800358"/>
    <w:rsid w:val="00801028"/>
    <w:rsid w:val="00805A68"/>
    <w:rsid w:val="008148F0"/>
    <w:rsid w:val="00820FF6"/>
    <w:rsid w:val="008359C2"/>
    <w:rsid w:val="00837876"/>
    <w:rsid w:val="00870BBC"/>
    <w:rsid w:val="00880F8C"/>
    <w:rsid w:val="008862A6"/>
    <w:rsid w:val="0089263D"/>
    <w:rsid w:val="008B3D95"/>
    <w:rsid w:val="008B4F70"/>
    <w:rsid w:val="008C2FE7"/>
    <w:rsid w:val="008C357B"/>
    <w:rsid w:val="008D4A70"/>
    <w:rsid w:val="008E2FCB"/>
    <w:rsid w:val="008F09BA"/>
    <w:rsid w:val="008F273E"/>
    <w:rsid w:val="00905214"/>
    <w:rsid w:val="00925666"/>
    <w:rsid w:val="00931439"/>
    <w:rsid w:val="00932F09"/>
    <w:rsid w:val="00934F3B"/>
    <w:rsid w:val="009476DC"/>
    <w:rsid w:val="00956DE8"/>
    <w:rsid w:val="00961857"/>
    <w:rsid w:val="0096185C"/>
    <w:rsid w:val="00983242"/>
    <w:rsid w:val="00991ED2"/>
    <w:rsid w:val="00997EEE"/>
    <w:rsid w:val="009A441C"/>
    <w:rsid w:val="009C176A"/>
    <w:rsid w:val="009C21CE"/>
    <w:rsid w:val="009C77D0"/>
    <w:rsid w:val="009E00C1"/>
    <w:rsid w:val="00A022C5"/>
    <w:rsid w:val="00A13DD6"/>
    <w:rsid w:val="00A15FB5"/>
    <w:rsid w:val="00A17CB2"/>
    <w:rsid w:val="00A20EF2"/>
    <w:rsid w:val="00A214BA"/>
    <w:rsid w:val="00A35737"/>
    <w:rsid w:val="00A40E91"/>
    <w:rsid w:val="00A476D1"/>
    <w:rsid w:val="00A560FA"/>
    <w:rsid w:val="00A5775D"/>
    <w:rsid w:val="00A60389"/>
    <w:rsid w:val="00A61F59"/>
    <w:rsid w:val="00A635EA"/>
    <w:rsid w:val="00A719F1"/>
    <w:rsid w:val="00A743B5"/>
    <w:rsid w:val="00A76B68"/>
    <w:rsid w:val="00A775D1"/>
    <w:rsid w:val="00A77EB5"/>
    <w:rsid w:val="00A8401D"/>
    <w:rsid w:val="00A857D8"/>
    <w:rsid w:val="00A970C1"/>
    <w:rsid w:val="00AA2AEC"/>
    <w:rsid w:val="00AA650E"/>
    <w:rsid w:val="00AB188F"/>
    <w:rsid w:val="00AC0580"/>
    <w:rsid w:val="00AC56DD"/>
    <w:rsid w:val="00AD40A5"/>
    <w:rsid w:val="00AD493A"/>
    <w:rsid w:val="00AE32C9"/>
    <w:rsid w:val="00AE36FC"/>
    <w:rsid w:val="00AE4292"/>
    <w:rsid w:val="00AE4662"/>
    <w:rsid w:val="00B03335"/>
    <w:rsid w:val="00B0466A"/>
    <w:rsid w:val="00B1798B"/>
    <w:rsid w:val="00B41A01"/>
    <w:rsid w:val="00B577F7"/>
    <w:rsid w:val="00B6364F"/>
    <w:rsid w:val="00B64F27"/>
    <w:rsid w:val="00B73E02"/>
    <w:rsid w:val="00BB34D4"/>
    <w:rsid w:val="00BB4635"/>
    <w:rsid w:val="00BB7805"/>
    <w:rsid w:val="00BC2E98"/>
    <w:rsid w:val="00BD2238"/>
    <w:rsid w:val="00C039CF"/>
    <w:rsid w:val="00C1429F"/>
    <w:rsid w:val="00C20C54"/>
    <w:rsid w:val="00C229F6"/>
    <w:rsid w:val="00C313DE"/>
    <w:rsid w:val="00C5214C"/>
    <w:rsid w:val="00C53A9E"/>
    <w:rsid w:val="00C60587"/>
    <w:rsid w:val="00C72C99"/>
    <w:rsid w:val="00C80854"/>
    <w:rsid w:val="00C82C67"/>
    <w:rsid w:val="00C856E5"/>
    <w:rsid w:val="00C86498"/>
    <w:rsid w:val="00C95DA4"/>
    <w:rsid w:val="00C9602E"/>
    <w:rsid w:val="00CB6124"/>
    <w:rsid w:val="00CF56D7"/>
    <w:rsid w:val="00D06CAD"/>
    <w:rsid w:val="00D26900"/>
    <w:rsid w:val="00D34C5F"/>
    <w:rsid w:val="00D51D53"/>
    <w:rsid w:val="00D53408"/>
    <w:rsid w:val="00D56617"/>
    <w:rsid w:val="00D61E6B"/>
    <w:rsid w:val="00D659B5"/>
    <w:rsid w:val="00D7625F"/>
    <w:rsid w:val="00D84ADE"/>
    <w:rsid w:val="00D862C7"/>
    <w:rsid w:val="00D96B34"/>
    <w:rsid w:val="00DA322B"/>
    <w:rsid w:val="00DB0B1D"/>
    <w:rsid w:val="00DC73DB"/>
    <w:rsid w:val="00DD4326"/>
    <w:rsid w:val="00DD43C6"/>
    <w:rsid w:val="00DD5D17"/>
    <w:rsid w:val="00DE4023"/>
    <w:rsid w:val="00DE4285"/>
    <w:rsid w:val="00DF0650"/>
    <w:rsid w:val="00DF5F49"/>
    <w:rsid w:val="00DF7F00"/>
    <w:rsid w:val="00E042E1"/>
    <w:rsid w:val="00E10DB8"/>
    <w:rsid w:val="00E13756"/>
    <w:rsid w:val="00E15474"/>
    <w:rsid w:val="00E1653B"/>
    <w:rsid w:val="00E201F0"/>
    <w:rsid w:val="00E21F9F"/>
    <w:rsid w:val="00E24410"/>
    <w:rsid w:val="00E27B53"/>
    <w:rsid w:val="00E72C22"/>
    <w:rsid w:val="00E83ECF"/>
    <w:rsid w:val="00E84C9B"/>
    <w:rsid w:val="00E96410"/>
    <w:rsid w:val="00E96A30"/>
    <w:rsid w:val="00EA16F9"/>
    <w:rsid w:val="00EB1B47"/>
    <w:rsid w:val="00EB34A8"/>
    <w:rsid w:val="00EC087F"/>
    <w:rsid w:val="00EC119F"/>
    <w:rsid w:val="00EC78A5"/>
    <w:rsid w:val="00ED2474"/>
    <w:rsid w:val="00ED7A2C"/>
    <w:rsid w:val="00F069A2"/>
    <w:rsid w:val="00F176EE"/>
    <w:rsid w:val="00F202BD"/>
    <w:rsid w:val="00F263FC"/>
    <w:rsid w:val="00F36667"/>
    <w:rsid w:val="00F43481"/>
    <w:rsid w:val="00F57FD3"/>
    <w:rsid w:val="00F61A38"/>
    <w:rsid w:val="00F7166F"/>
    <w:rsid w:val="00F73186"/>
    <w:rsid w:val="00F95F43"/>
    <w:rsid w:val="00FA1329"/>
    <w:rsid w:val="00FC4134"/>
    <w:rsid w:val="00FC5783"/>
    <w:rsid w:val="00FC5AF1"/>
    <w:rsid w:val="00FC70DB"/>
    <w:rsid w:val="00FC756D"/>
    <w:rsid w:val="00FD08C9"/>
    <w:rsid w:val="00FE1B41"/>
    <w:rsid w:val="00FF5E8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FB899"/>
  <w15:chartTrackingRefBased/>
  <w15:docId w15:val="{26D97D73-C338-41A4-A1CB-FF41248B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ormal">
    <w:name w:val="S_Normal"/>
    <w:basedOn w:val="Normal"/>
    <w:link w:val="SNormalChar"/>
    <w:qFormat/>
    <w:rsid w:val="00D26900"/>
    <w:pPr>
      <w:spacing w:after="0" w:line="220" w:lineRule="exact"/>
      <w:ind w:firstLine="340"/>
    </w:pPr>
    <w:rPr>
      <w:rFonts w:ascii="Arial" w:hAnsi="Arial"/>
      <w:sz w:val="18"/>
      <w:szCs w:val="21"/>
    </w:rPr>
  </w:style>
  <w:style w:type="character" w:customStyle="1" w:styleId="SNormalChar">
    <w:name w:val="S_Normal Char"/>
    <w:basedOn w:val="DefaultParagraphFont"/>
    <w:link w:val="SNormal"/>
    <w:rsid w:val="00D26900"/>
    <w:rPr>
      <w:rFonts w:ascii="Arial" w:hAnsi="Arial"/>
      <w:sz w:val="18"/>
      <w:szCs w:val="21"/>
    </w:rPr>
  </w:style>
  <w:style w:type="paragraph" w:styleId="ListParagraph">
    <w:name w:val="List Paragraph"/>
    <w:basedOn w:val="Normal"/>
    <w:uiPriority w:val="34"/>
    <w:qFormat/>
    <w:rsid w:val="00D26900"/>
    <w:pPr>
      <w:ind w:left="720"/>
      <w:contextualSpacing/>
    </w:pPr>
  </w:style>
  <w:style w:type="character" w:styleId="CommentReference">
    <w:name w:val="annotation reference"/>
    <w:basedOn w:val="DefaultParagraphFont"/>
    <w:uiPriority w:val="99"/>
    <w:semiHidden/>
    <w:unhideWhenUsed/>
    <w:rsid w:val="00D26900"/>
    <w:rPr>
      <w:sz w:val="16"/>
      <w:szCs w:val="16"/>
    </w:rPr>
  </w:style>
  <w:style w:type="paragraph" w:styleId="CommentText">
    <w:name w:val="annotation text"/>
    <w:basedOn w:val="Normal"/>
    <w:link w:val="CommentTextChar"/>
    <w:uiPriority w:val="99"/>
    <w:unhideWhenUsed/>
    <w:rsid w:val="00D26900"/>
    <w:pPr>
      <w:spacing w:line="240" w:lineRule="auto"/>
    </w:pPr>
    <w:rPr>
      <w:sz w:val="20"/>
      <w:szCs w:val="20"/>
    </w:rPr>
  </w:style>
  <w:style w:type="character" w:customStyle="1" w:styleId="CommentTextChar">
    <w:name w:val="Comment Text Char"/>
    <w:basedOn w:val="DefaultParagraphFont"/>
    <w:link w:val="CommentText"/>
    <w:uiPriority w:val="99"/>
    <w:rsid w:val="00D26900"/>
    <w:rPr>
      <w:sz w:val="20"/>
      <w:szCs w:val="20"/>
    </w:rPr>
  </w:style>
  <w:style w:type="character" w:styleId="Hyperlink">
    <w:name w:val="Hyperlink"/>
    <w:basedOn w:val="DefaultParagraphFont"/>
    <w:uiPriority w:val="99"/>
    <w:unhideWhenUsed/>
    <w:rsid w:val="00D26900"/>
    <w:rPr>
      <w:color w:val="0563C1" w:themeColor="hyperlink"/>
      <w:u w:val="single"/>
    </w:rPr>
  </w:style>
  <w:style w:type="character" w:styleId="UnresolvedMention">
    <w:name w:val="Unresolved Mention"/>
    <w:basedOn w:val="DefaultParagraphFont"/>
    <w:uiPriority w:val="99"/>
    <w:semiHidden/>
    <w:unhideWhenUsed/>
    <w:rsid w:val="00DF5F4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F537B"/>
    <w:rPr>
      <w:b/>
      <w:bCs/>
    </w:rPr>
  </w:style>
  <w:style w:type="character" w:customStyle="1" w:styleId="CommentSubjectChar">
    <w:name w:val="Comment Subject Char"/>
    <w:basedOn w:val="CommentTextChar"/>
    <w:link w:val="CommentSubject"/>
    <w:uiPriority w:val="99"/>
    <w:semiHidden/>
    <w:rsid w:val="006F537B"/>
    <w:rPr>
      <w:b/>
      <w:bCs/>
      <w:sz w:val="20"/>
      <w:szCs w:val="20"/>
    </w:rPr>
  </w:style>
  <w:style w:type="paragraph" w:styleId="Header">
    <w:name w:val="header"/>
    <w:basedOn w:val="Normal"/>
    <w:link w:val="HeaderChar"/>
    <w:uiPriority w:val="99"/>
    <w:unhideWhenUsed/>
    <w:rsid w:val="00E21F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1F9F"/>
  </w:style>
  <w:style w:type="paragraph" w:styleId="Footer">
    <w:name w:val="footer"/>
    <w:basedOn w:val="Normal"/>
    <w:link w:val="FooterChar"/>
    <w:uiPriority w:val="99"/>
    <w:unhideWhenUsed/>
    <w:rsid w:val="00E21F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1F9F"/>
  </w:style>
  <w:style w:type="table" w:styleId="TableGrid">
    <w:name w:val="Table Grid"/>
    <w:basedOn w:val="TableNormal"/>
    <w:uiPriority w:val="39"/>
    <w:rsid w:val="00F71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05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3407400">
      <w:bodyDiv w:val="1"/>
      <w:marLeft w:val="0"/>
      <w:marRight w:val="0"/>
      <w:marTop w:val="0"/>
      <w:marBottom w:val="0"/>
      <w:divBdr>
        <w:top w:val="none" w:sz="0" w:space="0" w:color="auto"/>
        <w:left w:val="none" w:sz="0" w:space="0" w:color="auto"/>
        <w:bottom w:val="none" w:sz="0" w:space="0" w:color="auto"/>
        <w:right w:val="none" w:sz="0" w:space="0" w:color="auto"/>
      </w:divBdr>
    </w:div>
    <w:div w:id="2053916739">
      <w:bodyDiv w:val="1"/>
      <w:marLeft w:val="0"/>
      <w:marRight w:val="0"/>
      <w:marTop w:val="0"/>
      <w:marBottom w:val="0"/>
      <w:divBdr>
        <w:top w:val="none" w:sz="0" w:space="0" w:color="auto"/>
        <w:left w:val="none" w:sz="0" w:space="0" w:color="auto"/>
        <w:bottom w:val="none" w:sz="0" w:space="0" w:color="auto"/>
        <w:right w:val="none" w:sz="0" w:space="0" w:color="auto"/>
      </w:divBdr>
    </w:div>
    <w:div w:id="21231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B6774C43CD604B9080CA58EEA4AE3A" ma:contentTypeVersion="6" ma:contentTypeDescription="Create a new document." ma:contentTypeScope="" ma:versionID="008ea94daffa83d3ff1139487697ebb7">
  <xsd:schema xmlns:xsd="http://www.w3.org/2001/XMLSchema" xmlns:xs="http://www.w3.org/2001/XMLSchema" xmlns:p="http://schemas.microsoft.com/office/2006/metadata/properties" xmlns:ns2="f83cb98c-e814-4989-bfa5-6d6e42456ee1" xmlns:ns3="85c77b80-ecd9-4b44-9566-92b474fc0cad" targetNamespace="http://schemas.microsoft.com/office/2006/metadata/properties" ma:root="true" ma:fieldsID="4553544d7e17e284ba8359e4da015a6b" ns2:_="" ns3:_="">
    <xsd:import namespace="f83cb98c-e814-4989-bfa5-6d6e42456ee1"/>
    <xsd:import namespace="85c77b80-ecd9-4b44-9566-92b474fc0c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cb98c-e814-4989-bfa5-6d6e42456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c77b80-ecd9-4b44-9566-92b474fc0c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F8818-C1C0-4C05-8EF5-DDB77653B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cb98c-e814-4989-bfa5-6d6e42456ee1"/>
    <ds:schemaRef ds:uri="85c77b80-ecd9-4b44-9566-92b474fc0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49922-65D4-4C3C-95DF-DD093C864896}">
  <ds:schemaRefs>
    <ds:schemaRef ds:uri="85c77b80-ecd9-4b44-9566-92b474fc0cad"/>
    <ds:schemaRef ds:uri="http://purl.org/dc/terms/"/>
    <ds:schemaRef ds:uri="http://schemas.openxmlformats.org/package/2006/metadata/core-properties"/>
    <ds:schemaRef ds:uri="http://purl.org/dc/dcmitype/"/>
    <ds:schemaRef ds:uri="http://schemas.microsoft.com/office/infopath/2007/PartnerControls"/>
    <ds:schemaRef ds:uri="f83cb98c-e814-4989-bfa5-6d6e42456ee1"/>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FBEEDB7-AFA2-4FAF-81F5-03B47FD27635}">
  <ds:schemaRefs>
    <ds:schemaRef ds:uri="http://schemas.microsoft.com/sharepoint/v3/contenttype/forms"/>
  </ds:schemaRefs>
</ds:datastoreItem>
</file>

<file path=customXml/itemProps4.xml><?xml version="1.0" encoding="utf-8"?>
<ds:datastoreItem xmlns:ds="http://schemas.openxmlformats.org/officeDocument/2006/customXml" ds:itemID="{5AC66EBF-3AEF-4280-BF6E-107E9B9F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1230</Words>
  <Characters>7013</Characters>
  <Application>Microsoft Office Word</Application>
  <DocSecurity>4</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 Andersson</dc:creator>
  <cp:keywords/>
  <dc:description/>
  <cp:lastModifiedBy>Anton Pettersson</cp:lastModifiedBy>
  <cp:revision>85</cp:revision>
  <cp:lastPrinted>2024-03-28T17:09:00Z</cp:lastPrinted>
  <dcterms:created xsi:type="dcterms:W3CDTF">2024-02-21T17:15:00Z</dcterms:created>
  <dcterms:modified xsi:type="dcterms:W3CDTF">2024-03-28T18:13:00Z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0x01010090B6774C43CD604B9080CA58EEA4AE3A</vt:lpwstr>
  </property>
  <property fmtid="{D5CDD505-2E9C-101B-9397-08002B2CF9AE}" pid="3" name="MediaServiceImageTags">
    <vt:lpwstr/>
  </property>
</Properties>
</file>